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9" w:firstLineChars="8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中韩新媒体学院班导师工作实施办法</w:t>
      </w:r>
    </w:p>
    <w:p>
      <w:pPr>
        <w:spacing w:line="360" w:lineRule="auto"/>
        <w:ind w:firstLine="2409" w:firstLineChars="1000"/>
        <w:rPr>
          <w:rFonts w:hint="eastAsia" w:ascii="宋体" w:hAnsi="宋体" w:eastAsia="宋体" w:cs="宋体"/>
          <w:b/>
          <w:bCs/>
          <w:color w:val="000000"/>
          <w:sz w:val="24"/>
          <w:szCs w:val="24"/>
        </w:rPr>
      </w:pPr>
    </w:p>
    <w:p>
      <w:pPr>
        <w:spacing w:line="360" w:lineRule="auto"/>
        <w:ind w:firstLine="602"/>
        <w:rPr>
          <w:rFonts w:hint="eastAsia" w:ascii="宋体" w:hAnsi="宋体" w:eastAsia="宋体" w:cs="宋体"/>
          <w:color w:val="303030"/>
          <w:sz w:val="24"/>
          <w:szCs w:val="24"/>
        </w:rPr>
      </w:pPr>
      <w:r>
        <w:rPr>
          <w:rFonts w:hint="eastAsia" w:ascii="宋体" w:hAnsi="宋体" w:eastAsia="宋体" w:cs="宋体"/>
          <w:color w:val="303030"/>
          <w:sz w:val="24"/>
          <w:szCs w:val="24"/>
        </w:rPr>
        <w:t>班级导师是学校人才培养和本科教学的一支重要力量，是大学生健康成长的具体指导者和良师益友，担负着教书育人、</w:t>
      </w:r>
      <w:r>
        <w:rPr>
          <w:rFonts w:hint="eastAsia" w:ascii="宋体" w:hAnsi="宋体" w:cs="宋体"/>
          <w:color w:val="303030"/>
          <w:sz w:val="24"/>
          <w:szCs w:val="24"/>
          <w:lang w:val="en-US" w:eastAsia="zh-CN"/>
        </w:rPr>
        <w:t>专业指导、</w:t>
      </w:r>
      <w:r>
        <w:rPr>
          <w:rFonts w:hint="eastAsia" w:ascii="宋体" w:hAnsi="宋体" w:eastAsia="宋体" w:cs="宋体"/>
          <w:color w:val="303030"/>
          <w:sz w:val="24"/>
          <w:szCs w:val="24"/>
        </w:rPr>
        <w:t>落实教学管理工作等职责。为加强我院班级导师的建设和管理工作，充分发挥其在人才培养中的作用，制定本办法。</w:t>
      </w:r>
    </w:p>
    <w:p>
      <w:pPr>
        <w:numPr>
          <w:ilvl w:val="0"/>
          <w:numId w:val="0"/>
        </w:numPr>
        <w:spacing w:line="360" w:lineRule="auto"/>
        <w:ind w:firstLine="482" w:firstLineChars="200"/>
        <w:rPr>
          <w:rFonts w:hint="eastAsia" w:ascii="宋体" w:hAnsi="宋体" w:eastAsia="宋体" w:cs="宋体"/>
          <w:b/>
          <w:bCs/>
          <w:color w:val="303030"/>
          <w:sz w:val="24"/>
          <w:szCs w:val="24"/>
        </w:rPr>
      </w:pPr>
      <w:r>
        <w:rPr>
          <w:rFonts w:hint="eastAsia" w:ascii="宋体" w:hAnsi="宋体" w:cs="宋体"/>
          <w:b/>
          <w:bCs/>
          <w:color w:val="303030"/>
          <w:sz w:val="24"/>
          <w:szCs w:val="24"/>
          <w:lang w:val="en-US" w:eastAsia="zh-CN"/>
        </w:rPr>
        <w:t>一、</w:t>
      </w:r>
      <w:r>
        <w:rPr>
          <w:rFonts w:hint="eastAsia" w:ascii="宋体" w:hAnsi="宋体" w:eastAsia="宋体" w:cs="宋体"/>
          <w:b/>
          <w:bCs/>
          <w:color w:val="303030"/>
          <w:sz w:val="24"/>
          <w:szCs w:val="24"/>
        </w:rPr>
        <w:t>班级导师的聘任</w:t>
      </w:r>
    </w:p>
    <w:p>
      <w:pPr>
        <w:spacing w:line="360" w:lineRule="auto"/>
        <w:ind w:left="598" w:leftChars="285" w:firstLine="0" w:firstLineChars="0"/>
        <w:rPr>
          <w:rFonts w:hint="eastAsia" w:ascii="宋体" w:hAnsi="宋体" w:eastAsia="宋体" w:cs="宋体"/>
          <w:color w:val="303030"/>
          <w:sz w:val="24"/>
          <w:szCs w:val="24"/>
        </w:rPr>
      </w:pPr>
      <w:r>
        <w:rPr>
          <w:rFonts w:hint="eastAsia" w:ascii="宋体" w:hAnsi="宋体" w:eastAsia="宋体" w:cs="宋体"/>
          <w:color w:val="303030"/>
          <w:sz w:val="24"/>
          <w:szCs w:val="24"/>
        </w:rPr>
        <w:t>1.班级导师应由政治</w:t>
      </w:r>
      <w:r>
        <w:rPr>
          <w:rFonts w:hint="eastAsia" w:ascii="宋体" w:hAnsi="宋体" w:cs="宋体"/>
          <w:color w:val="303030"/>
          <w:sz w:val="24"/>
          <w:szCs w:val="24"/>
          <w:lang w:val="en-US" w:eastAsia="zh-CN"/>
        </w:rPr>
        <w:t>信念坚定</w:t>
      </w:r>
      <w:r>
        <w:rPr>
          <w:rFonts w:hint="eastAsia" w:ascii="宋体" w:hAnsi="宋体" w:eastAsia="宋体" w:cs="宋体"/>
          <w:color w:val="303030"/>
          <w:sz w:val="24"/>
          <w:szCs w:val="24"/>
        </w:rPr>
        <w:t>、责任心强、爱岗敬业、师德高尚的在编教师担任，符</w:t>
      </w:r>
    </w:p>
    <w:p>
      <w:pPr>
        <w:spacing w:line="360" w:lineRule="auto"/>
        <w:rPr>
          <w:rFonts w:hint="eastAsia" w:ascii="宋体" w:hAnsi="宋体" w:eastAsia="宋体" w:cs="宋体"/>
          <w:color w:val="303030"/>
          <w:sz w:val="24"/>
          <w:szCs w:val="24"/>
        </w:rPr>
      </w:pPr>
      <w:r>
        <w:rPr>
          <w:rFonts w:hint="eastAsia" w:ascii="宋体" w:hAnsi="宋体" w:eastAsia="宋体" w:cs="宋体"/>
          <w:color w:val="303030"/>
          <w:sz w:val="24"/>
          <w:szCs w:val="24"/>
        </w:rPr>
        <w:t>合条件的专业教师原则上必须担任班级导师。</w:t>
      </w:r>
    </w:p>
    <w:p>
      <w:pPr>
        <w:spacing w:line="360" w:lineRule="auto"/>
        <w:ind w:left="360" w:firstLine="240" w:firstLineChars="100"/>
        <w:rPr>
          <w:rFonts w:hint="eastAsia" w:ascii="宋体" w:hAnsi="宋体" w:eastAsia="宋体" w:cs="宋体"/>
          <w:color w:val="303030"/>
          <w:sz w:val="24"/>
          <w:szCs w:val="24"/>
        </w:rPr>
      </w:pPr>
      <w:r>
        <w:rPr>
          <w:rFonts w:hint="eastAsia" w:ascii="宋体" w:hAnsi="宋体" w:eastAsia="宋体" w:cs="宋体"/>
          <w:color w:val="303030"/>
          <w:sz w:val="24"/>
          <w:szCs w:val="24"/>
        </w:rPr>
        <w:t>2.班级导师由教学办负责选聘，并报教务部备案。</w:t>
      </w:r>
    </w:p>
    <w:p>
      <w:pPr>
        <w:spacing w:line="360" w:lineRule="auto"/>
        <w:ind w:left="598" w:leftChars="285" w:firstLine="0" w:firstLineChars="0"/>
        <w:rPr>
          <w:rFonts w:hint="eastAsia" w:ascii="宋体" w:hAnsi="宋体" w:eastAsia="宋体" w:cs="宋体"/>
          <w:color w:val="303030"/>
          <w:sz w:val="24"/>
          <w:szCs w:val="24"/>
        </w:rPr>
      </w:pPr>
      <w:r>
        <w:rPr>
          <w:rFonts w:hint="eastAsia" w:ascii="宋体" w:hAnsi="宋体" w:eastAsia="宋体" w:cs="宋体"/>
          <w:color w:val="303030"/>
          <w:sz w:val="24"/>
          <w:szCs w:val="24"/>
        </w:rPr>
        <w:t>3.每行政班配备班级导师一名，班级导师的任期一般为4年，为保持工作的连续性和</w:t>
      </w:r>
    </w:p>
    <w:p>
      <w:pPr>
        <w:spacing w:line="360" w:lineRule="auto"/>
        <w:rPr>
          <w:rFonts w:hint="eastAsia" w:ascii="宋体" w:hAnsi="宋体" w:eastAsia="宋体" w:cs="宋体"/>
          <w:color w:val="303030"/>
          <w:sz w:val="24"/>
          <w:szCs w:val="24"/>
        </w:rPr>
      </w:pPr>
      <w:r>
        <w:rPr>
          <w:rFonts w:hint="eastAsia" w:ascii="宋体" w:hAnsi="宋体" w:eastAsia="宋体" w:cs="宋体"/>
          <w:color w:val="303030"/>
          <w:sz w:val="24"/>
          <w:szCs w:val="24"/>
        </w:rPr>
        <w:t>稳定性，任期内一般不得更换。</w:t>
      </w:r>
    </w:p>
    <w:p>
      <w:pPr>
        <w:spacing w:line="360" w:lineRule="auto"/>
        <w:rPr>
          <w:rFonts w:hint="eastAsia" w:ascii="宋体" w:hAnsi="宋体" w:eastAsia="宋体" w:cs="宋体"/>
          <w:color w:val="303030"/>
          <w:sz w:val="24"/>
          <w:szCs w:val="24"/>
          <w:lang w:eastAsia="zh-CN"/>
        </w:rPr>
      </w:pPr>
      <w:r>
        <w:rPr>
          <w:rFonts w:hint="eastAsia" w:ascii="宋体" w:hAnsi="宋体" w:eastAsia="宋体" w:cs="宋体"/>
          <w:color w:val="303030"/>
          <w:sz w:val="24"/>
          <w:szCs w:val="24"/>
        </w:rPr>
        <w:t xml:space="preserve">   </w:t>
      </w:r>
      <w:r>
        <w:rPr>
          <w:rFonts w:hint="eastAsia" w:ascii="宋体" w:hAnsi="宋体" w:cs="宋体"/>
          <w:color w:val="303030"/>
          <w:sz w:val="24"/>
          <w:szCs w:val="24"/>
          <w:lang w:val="en-US" w:eastAsia="zh-CN"/>
        </w:rPr>
        <w:t xml:space="preserve">  </w:t>
      </w:r>
      <w:r>
        <w:rPr>
          <w:rFonts w:hint="eastAsia" w:ascii="宋体" w:hAnsi="宋体" w:eastAsia="宋体" w:cs="宋体"/>
          <w:color w:val="303030"/>
          <w:sz w:val="24"/>
          <w:szCs w:val="24"/>
        </w:rPr>
        <w:t>4.</w:t>
      </w:r>
      <w:r>
        <w:rPr>
          <w:rFonts w:hint="eastAsia" w:ascii="宋体" w:hAnsi="宋体" w:cs="宋体"/>
          <w:color w:val="303030"/>
          <w:sz w:val="24"/>
          <w:szCs w:val="24"/>
          <w:lang w:val="en-US" w:eastAsia="zh-CN"/>
        </w:rPr>
        <w:t>班级导师管理</w:t>
      </w:r>
      <w:r>
        <w:rPr>
          <w:rFonts w:hint="eastAsia" w:ascii="宋体" w:hAnsi="宋体" w:eastAsia="宋体" w:cs="宋体"/>
          <w:color w:val="303030"/>
          <w:sz w:val="24"/>
          <w:szCs w:val="24"/>
        </w:rPr>
        <w:t>年度考核不合格的取消</w:t>
      </w:r>
      <w:r>
        <w:rPr>
          <w:rFonts w:hint="eastAsia" w:ascii="宋体" w:hAnsi="宋体" w:cs="宋体"/>
          <w:color w:val="303030"/>
          <w:sz w:val="24"/>
          <w:szCs w:val="24"/>
          <w:lang w:val="en-US" w:eastAsia="zh-CN"/>
        </w:rPr>
        <w:t>继续担任</w:t>
      </w:r>
      <w:r>
        <w:rPr>
          <w:rFonts w:hint="eastAsia" w:ascii="宋体" w:hAnsi="宋体" w:eastAsia="宋体" w:cs="宋体"/>
          <w:color w:val="303030"/>
          <w:sz w:val="24"/>
          <w:szCs w:val="24"/>
        </w:rPr>
        <w:t>资格</w:t>
      </w:r>
      <w:r>
        <w:rPr>
          <w:rFonts w:hint="eastAsia" w:ascii="宋体" w:hAnsi="宋体" w:cs="宋体"/>
          <w:color w:val="303030"/>
          <w:sz w:val="24"/>
          <w:szCs w:val="24"/>
          <w:lang w:eastAsia="zh-CN"/>
        </w:rPr>
        <w:t>。</w:t>
      </w:r>
    </w:p>
    <w:p>
      <w:pPr>
        <w:spacing w:line="360" w:lineRule="auto"/>
        <w:ind w:firstLine="602"/>
        <w:rPr>
          <w:rFonts w:hint="eastAsia" w:ascii="宋体" w:hAnsi="宋体" w:eastAsia="宋体" w:cs="宋体"/>
          <w:b/>
          <w:bCs/>
          <w:color w:val="303030"/>
          <w:sz w:val="24"/>
          <w:szCs w:val="24"/>
        </w:rPr>
      </w:pPr>
      <w:r>
        <w:rPr>
          <w:rFonts w:hint="eastAsia" w:ascii="宋体" w:hAnsi="宋体" w:eastAsia="宋体" w:cs="宋体"/>
          <w:b/>
          <w:bCs/>
          <w:color w:val="303030"/>
          <w:sz w:val="24"/>
          <w:szCs w:val="24"/>
        </w:rPr>
        <w:t>二、班导师的工作职责</w:t>
      </w:r>
    </w:p>
    <w:p>
      <w:pPr>
        <w:spacing w:line="360" w:lineRule="auto"/>
        <w:ind w:firstLine="602"/>
        <w:rPr>
          <w:rFonts w:hint="eastAsia" w:ascii="宋体" w:hAnsi="宋体" w:eastAsia="宋体" w:cs="宋体"/>
          <w:color w:val="303030"/>
          <w:sz w:val="24"/>
          <w:szCs w:val="24"/>
        </w:rPr>
      </w:pPr>
      <w:r>
        <w:rPr>
          <w:rFonts w:hint="eastAsia" w:ascii="宋体" w:hAnsi="宋体" w:eastAsia="宋体" w:cs="宋体"/>
          <w:color w:val="303030"/>
          <w:sz w:val="24"/>
          <w:szCs w:val="24"/>
        </w:rPr>
        <w:t>1.</w:t>
      </w:r>
      <w:r>
        <w:rPr>
          <w:rFonts w:hint="eastAsia" w:ascii="宋体" w:hAnsi="宋体" w:cs="宋体"/>
          <w:color w:val="303030"/>
          <w:sz w:val="24"/>
          <w:szCs w:val="24"/>
          <w:lang w:val="en-US" w:eastAsia="zh-CN"/>
        </w:rPr>
        <w:t>坚定政治理想信念。</w:t>
      </w:r>
      <w:r>
        <w:rPr>
          <w:rFonts w:hint="eastAsia" w:ascii="宋体" w:hAnsi="宋体" w:eastAsia="宋体" w:cs="宋体"/>
          <w:color w:val="303030"/>
          <w:sz w:val="24"/>
          <w:szCs w:val="24"/>
        </w:rPr>
        <w:t>加强对学生意识形态的教育。要重视社会主义核心价值观的引领作用，培养学生的中国特色社会主义理想信念，坚持用历史唯物主义史观教育学生，帮助其树立以爱国主义为核心的民族精神和以改革创新为核心的时代精神。并注重发挥学生的主观能动性，提高意识形态工作的时效性。</w:t>
      </w:r>
    </w:p>
    <w:p>
      <w:pPr>
        <w:pStyle w:val="6"/>
        <w:shd w:val="clear" w:color="auto" w:fill="FFFFFF"/>
        <w:spacing w:before="0" w:beforeAutospacing="0" w:after="0" w:afterAutospacing="0" w:line="360" w:lineRule="auto"/>
        <w:ind w:firstLine="480" w:firstLineChars="200"/>
        <w:jc w:val="both"/>
        <w:rPr>
          <w:rFonts w:hint="eastAsia" w:ascii="宋体" w:hAnsi="宋体" w:eastAsia="宋体" w:cs="宋体"/>
          <w:color w:val="303030"/>
          <w:sz w:val="24"/>
          <w:szCs w:val="24"/>
        </w:rPr>
      </w:pPr>
      <w:r>
        <w:rPr>
          <w:rFonts w:hint="eastAsia" w:cs="宋体"/>
          <w:color w:val="303030"/>
          <w:sz w:val="24"/>
          <w:szCs w:val="24"/>
          <w:lang w:val="en-US" w:eastAsia="zh-CN"/>
        </w:rPr>
        <w:t>2</w:t>
      </w:r>
      <w:r>
        <w:rPr>
          <w:rFonts w:hint="eastAsia" w:ascii="宋体" w:hAnsi="宋体" w:eastAsia="宋体" w:cs="宋体"/>
          <w:color w:val="303030"/>
          <w:sz w:val="24"/>
          <w:szCs w:val="24"/>
        </w:rPr>
        <w:t>.</w:t>
      </w:r>
      <w:r>
        <w:rPr>
          <w:rFonts w:hint="eastAsia" w:cs="宋体"/>
          <w:color w:val="303030"/>
          <w:sz w:val="24"/>
          <w:szCs w:val="24"/>
          <w:lang w:val="en-US" w:eastAsia="zh-CN"/>
        </w:rPr>
        <w:t>加强</w:t>
      </w:r>
      <w:r>
        <w:rPr>
          <w:rFonts w:hint="eastAsia" w:ascii="宋体" w:hAnsi="宋体" w:eastAsia="宋体" w:cs="宋体"/>
          <w:color w:val="303030"/>
          <w:sz w:val="24"/>
          <w:szCs w:val="24"/>
        </w:rPr>
        <w:t>学业指导。指导学生学习学校有关本科人才培养的规章制度，帮助学生了解本专业（类）培养方案。向学生介绍专业前沿信息和发展趋势，培养学生的专业自信；根据学生特长、个性和志向，指导学生合理安排选课计划；帮助学生了解自己的学习潜能和特点，指导学生掌握科学的学习方法，养成良好的学习习惯；根据学生学习情况，帮助其制订进一步深造的计划。对特殊学生，可向学院提出个性化培养建议。</w:t>
      </w:r>
    </w:p>
    <w:p>
      <w:pPr>
        <w:spacing w:line="360" w:lineRule="auto"/>
        <w:ind w:firstLine="480" w:firstLineChars="200"/>
        <w:rPr>
          <w:rFonts w:hint="eastAsia" w:ascii="宋体" w:hAnsi="宋体" w:eastAsia="宋体" w:cs="宋体"/>
          <w:color w:val="303030"/>
          <w:sz w:val="24"/>
          <w:szCs w:val="24"/>
        </w:rPr>
      </w:pPr>
      <w:r>
        <w:rPr>
          <w:rFonts w:hint="eastAsia" w:ascii="宋体" w:hAnsi="宋体" w:cs="宋体"/>
          <w:color w:val="303030"/>
          <w:sz w:val="24"/>
          <w:szCs w:val="24"/>
          <w:lang w:val="en-US" w:eastAsia="zh-CN"/>
        </w:rPr>
        <w:t>3</w:t>
      </w:r>
      <w:r>
        <w:rPr>
          <w:rFonts w:hint="eastAsia" w:ascii="宋体" w:hAnsi="宋体" w:eastAsia="宋体" w:cs="宋体"/>
          <w:color w:val="303030"/>
          <w:sz w:val="24"/>
          <w:szCs w:val="24"/>
        </w:rPr>
        <w:t>.</w:t>
      </w:r>
      <w:r>
        <w:rPr>
          <w:rFonts w:hint="eastAsia" w:ascii="宋体" w:hAnsi="宋体" w:cs="宋体"/>
          <w:color w:val="303030"/>
          <w:sz w:val="24"/>
          <w:szCs w:val="24"/>
          <w:lang w:val="en-US" w:eastAsia="zh-CN"/>
        </w:rPr>
        <w:t>加强</w:t>
      </w:r>
      <w:r>
        <w:rPr>
          <w:rFonts w:hint="eastAsia" w:ascii="宋体" w:hAnsi="宋体" w:eastAsia="宋体" w:cs="宋体"/>
          <w:color w:val="303030"/>
          <w:sz w:val="24"/>
          <w:szCs w:val="24"/>
        </w:rPr>
        <w:t>科研指导。引导学生积极参加科技创新和有益的社会实践活动，指导学生进行课题研究选题和立项，组织科研课题讨论</w:t>
      </w:r>
      <w:r>
        <w:rPr>
          <w:rFonts w:hint="eastAsia" w:ascii="宋体" w:hAnsi="宋体" w:cs="宋体"/>
          <w:color w:val="303030"/>
          <w:sz w:val="24"/>
          <w:szCs w:val="24"/>
          <w:lang w:eastAsia="zh-CN"/>
        </w:rPr>
        <w:t>，</w:t>
      </w:r>
      <w:r>
        <w:rPr>
          <w:rFonts w:hint="eastAsia" w:ascii="宋体" w:hAnsi="宋体" w:eastAsia="宋体" w:cs="宋体"/>
          <w:color w:val="303030"/>
          <w:sz w:val="24"/>
          <w:szCs w:val="24"/>
        </w:rPr>
        <w:t>引导学生参加学术活动和社会实践活动。</w:t>
      </w:r>
    </w:p>
    <w:p>
      <w:pPr>
        <w:spacing w:line="360" w:lineRule="auto"/>
        <w:ind w:firstLine="480" w:firstLineChars="200"/>
        <w:rPr>
          <w:rFonts w:hint="default" w:ascii="宋体" w:hAnsi="宋体" w:eastAsia="宋体" w:cs="宋体"/>
          <w:color w:val="303030"/>
          <w:sz w:val="24"/>
          <w:szCs w:val="24"/>
          <w:lang w:val="en-US" w:eastAsia="zh-CN"/>
        </w:rPr>
      </w:pPr>
      <w:r>
        <w:rPr>
          <w:rFonts w:hint="eastAsia" w:ascii="宋体" w:hAnsi="宋体" w:cs="宋体"/>
          <w:color w:val="303030"/>
          <w:sz w:val="24"/>
          <w:szCs w:val="24"/>
          <w:lang w:val="en-US" w:eastAsia="zh-CN"/>
        </w:rPr>
        <w:t>4.加强对在韩学生的在线指导。利用网络组织在韩学生的政治学习、思想引导，了解学生在韩课程学习、专业实习等相关学业情况，线上指导在韩学生参加相关学术活动及学科竞赛。</w:t>
      </w:r>
    </w:p>
    <w:p>
      <w:pPr>
        <w:pStyle w:val="6"/>
        <w:shd w:val="clear" w:color="auto" w:fill="FFFFFF"/>
        <w:spacing w:before="0" w:beforeAutospacing="0" w:after="0" w:afterAutospacing="0" w:line="360" w:lineRule="auto"/>
        <w:ind w:firstLine="670" w:firstLineChars="278"/>
        <w:jc w:val="both"/>
        <w:rPr>
          <w:rFonts w:hint="eastAsia" w:ascii="宋体" w:hAnsi="宋体" w:eastAsia="宋体" w:cs="宋体"/>
          <w:color w:val="333333"/>
          <w:sz w:val="24"/>
          <w:szCs w:val="24"/>
        </w:rPr>
      </w:pPr>
      <w:r>
        <w:rPr>
          <w:rStyle w:val="10"/>
          <w:rFonts w:hint="eastAsia" w:cs="宋体"/>
          <w:color w:val="303030"/>
          <w:sz w:val="24"/>
          <w:szCs w:val="24"/>
          <w:lang w:val="en-US" w:eastAsia="zh-CN"/>
        </w:rPr>
        <w:t>三、</w:t>
      </w:r>
      <w:r>
        <w:rPr>
          <w:rStyle w:val="10"/>
          <w:rFonts w:hint="eastAsia" w:ascii="宋体" w:hAnsi="宋体" w:eastAsia="宋体" w:cs="宋体"/>
          <w:color w:val="303030"/>
          <w:sz w:val="24"/>
          <w:szCs w:val="24"/>
        </w:rPr>
        <w:t>班级导师工作要求</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33333"/>
          <w:sz w:val="24"/>
          <w:szCs w:val="24"/>
        </w:rPr>
      </w:pPr>
      <w:r>
        <w:rPr>
          <w:rFonts w:hint="eastAsia" w:ascii="宋体" w:hAnsi="宋体" w:eastAsia="宋体" w:cs="宋体"/>
          <w:color w:val="303030"/>
          <w:sz w:val="24"/>
          <w:szCs w:val="24"/>
        </w:rPr>
        <w:t>1.新生进校时</w:t>
      </w:r>
      <w:r>
        <w:rPr>
          <w:rFonts w:hint="eastAsia" w:cs="宋体"/>
          <w:color w:val="303030"/>
          <w:sz w:val="24"/>
          <w:szCs w:val="24"/>
          <w:lang w:val="en-US" w:eastAsia="zh-CN"/>
        </w:rPr>
        <w:t>及时</w:t>
      </w:r>
      <w:r>
        <w:rPr>
          <w:rFonts w:hint="eastAsia" w:ascii="宋体" w:hAnsi="宋体" w:eastAsia="宋体" w:cs="宋体"/>
          <w:color w:val="303030"/>
          <w:sz w:val="24"/>
          <w:szCs w:val="24"/>
        </w:rPr>
        <w:t>组织学生学习学校有关本科人才培养的规章制度、本专业（类）培养方案</w:t>
      </w:r>
      <w:r>
        <w:rPr>
          <w:rFonts w:hint="eastAsia" w:cs="宋体"/>
          <w:color w:val="303030"/>
          <w:sz w:val="24"/>
          <w:szCs w:val="24"/>
          <w:lang w:val="en-US" w:eastAsia="zh-CN"/>
        </w:rPr>
        <w:t>及学院推免文件</w:t>
      </w:r>
      <w:r>
        <w:rPr>
          <w:rFonts w:hint="eastAsia" w:ascii="宋体" w:hAnsi="宋体" w:eastAsia="宋体" w:cs="宋体"/>
          <w:color w:val="303030"/>
          <w:sz w:val="24"/>
          <w:szCs w:val="24"/>
        </w:rPr>
        <w:t>。</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33333"/>
          <w:sz w:val="24"/>
          <w:szCs w:val="24"/>
        </w:rPr>
      </w:pPr>
      <w:r>
        <w:rPr>
          <w:rFonts w:hint="eastAsia" w:ascii="宋体" w:hAnsi="宋体" w:eastAsia="宋体" w:cs="宋体"/>
          <w:color w:val="303030"/>
          <w:sz w:val="24"/>
          <w:szCs w:val="24"/>
        </w:rPr>
        <w:t>2.每学期组织有关学习目标、学习方法、专业</w:t>
      </w:r>
      <w:r>
        <w:rPr>
          <w:rFonts w:hint="eastAsia" w:cs="宋体"/>
          <w:color w:val="303030"/>
          <w:sz w:val="24"/>
          <w:szCs w:val="24"/>
          <w:lang w:val="en-US" w:eastAsia="zh-CN"/>
        </w:rPr>
        <w:t>认识</w:t>
      </w:r>
      <w:r>
        <w:rPr>
          <w:rFonts w:hint="eastAsia" w:ascii="宋体" w:hAnsi="宋体" w:eastAsia="宋体" w:cs="宋体"/>
          <w:color w:val="303030"/>
          <w:sz w:val="24"/>
          <w:szCs w:val="24"/>
        </w:rPr>
        <w:t>等方面的教育活动至少一次，</w:t>
      </w:r>
      <w:r>
        <w:rPr>
          <w:rFonts w:hint="eastAsia" w:cs="宋体"/>
          <w:color w:val="303030"/>
          <w:sz w:val="24"/>
          <w:szCs w:val="24"/>
          <w:lang w:val="en-US" w:eastAsia="zh-CN"/>
        </w:rPr>
        <w:t>班级</w:t>
      </w:r>
      <w:r>
        <w:rPr>
          <w:rFonts w:hint="eastAsia" w:ascii="宋体" w:hAnsi="宋体" w:eastAsia="宋体" w:cs="宋体"/>
          <w:color w:val="303030"/>
          <w:sz w:val="24"/>
          <w:szCs w:val="24"/>
        </w:rPr>
        <w:t>导师对</w:t>
      </w:r>
      <w:r>
        <w:rPr>
          <w:rFonts w:hint="eastAsia" w:cs="宋体"/>
          <w:color w:val="303030"/>
          <w:sz w:val="24"/>
          <w:szCs w:val="24"/>
          <w:lang w:val="en-US" w:eastAsia="zh-CN"/>
        </w:rPr>
        <w:t>学生</w:t>
      </w:r>
      <w:r>
        <w:rPr>
          <w:rFonts w:hint="eastAsia" w:ascii="宋体" w:hAnsi="宋体" w:eastAsia="宋体" w:cs="宋体"/>
          <w:color w:val="303030"/>
          <w:sz w:val="24"/>
          <w:szCs w:val="24"/>
        </w:rPr>
        <w:t>集体指导不少于4次，对个别学生指导每学期每生不少于1次。</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03030"/>
          <w:sz w:val="24"/>
          <w:szCs w:val="24"/>
        </w:rPr>
      </w:pPr>
      <w:r>
        <w:rPr>
          <w:rFonts w:hint="eastAsia" w:cs="宋体"/>
          <w:color w:val="303030"/>
          <w:sz w:val="24"/>
          <w:szCs w:val="24"/>
          <w:lang w:val="en-US" w:eastAsia="zh-CN"/>
        </w:rPr>
        <w:t>3.</w:t>
      </w:r>
      <w:r>
        <w:rPr>
          <w:rFonts w:hint="eastAsia" w:ascii="宋体" w:hAnsi="宋体" w:eastAsia="宋体" w:cs="宋体"/>
          <w:color w:val="303030"/>
          <w:sz w:val="24"/>
          <w:szCs w:val="24"/>
        </w:rPr>
        <w:t>积极参与各类教学检查活动，及时沟通学生</w:t>
      </w:r>
      <w:r>
        <w:rPr>
          <w:rFonts w:hint="eastAsia" w:cs="宋体"/>
          <w:color w:val="303030"/>
          <w:sz w:val="24"/>
          <w:szCs w:val="24"/>
          <w:lang w:val="en-US" w:eastAsia="zh-CN"/>
        </w:rPr>
        <w:t>学习</w:t>
      </w:r>
      <w:r>
        <w:rPr>
          <w:rFonts w:hint="eastAsia" w:ascii="宋体" w:hAnsi="宋体" w:eastAsia="宋体" w:cs="宋体"/>
          <w:color w:val="303030"/>
          <w:sz w:val="24"/>
          <w:szCs w:val="24"/>
        </w:rPr>
        <w:t>情况</w:t>
      </w:r>
      <w:r>
        <w:rPr>
          <w:rFonts w:hint="eastAsia" w:cs="宋体"/>
          <w:color w:val="303030"/>
          <w:sz w:val="24"/>
          <w:szCs w:val="24"/>
          <w:lang w:eastAsia="zh-CN"/>
        </w:rPr>
        <w:t>，</w:t>
      </w:r>
      <w:r>
        <w:rPr>
          <w:rFonts w:hint="eastAsia" w:ascii="宋体" w:hAnsi="宋体" w:eastAsia="宋体" w:cs="宋体"/>
          <w:color w:val="303030"/>
          <w:sz w:val="24"/>
          <w:szCs w:val="24"/>
        </w:rPr>
        <w:t>掌握本班课堂教学情况，每学期至少听课三次。学期结束应撰写班级导师年度工作总结，报教学副院长审核并报教学办公室备案。</w:t>
      </w:r>
    </w:p>
    <w:p>
      <w:pPr>
        <w:spacing w:line="360" w:lineRule="auto"/>
        <w:ind w:firstLine="720" w:firstLineChars="300"/>
        <w:rPr>
          <w:rFonts w:hint="eastAsia" w:ascii="宋体" w:hAnsi="宋体" w:eastAsia="宋体" w:cs="宋体"/>
          <w:color w:val="303030"/>
          <w:sz w:val="24"/>
          <w:szCs w:val="24"/>
        </w:rPr>
      </w:pPr>
      <w:r>
        <w:rPr>
          <w:rFonts w:hint="eastAsia" w:ascii="宋体" w:hAnsi="宋体" w:cs="宋体"/>
          <w:color w:val="303030"/>
          <w:sz w:val="24"/>
          <w:szCs w:val="24"/>
          <w:lang w:val="en-US" w:eastAsia="zh-CN"/>
        </w:rPr>
        <w:t>4.利用网络组织在韩学生的政治学习、思想引导，每学期不少于两次；指导学生在韩课程学习、专业实习等相关学业情况，每学期不少于三次。</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03030"/>
          <w:sz w:val="24"/>
          <w:szCs w:val="24"/>
        </w:rPr>
      </w:pPr>
      <w:r>
        <w:rPr>
          <w:rFonts w:hint="eastAsia" w:cs="宋体"/>
          <w:color w:val="303030"/>
          <w:sz w:val="24"/>
          <w:szCs w:val="24"/>
          <w:lang w:val="en-US" w:eastAsia="zh-CN"/>
        </w:rPr>
        <w:t>5.</w:t>
      </w:r>
      <w:r>
        <w:rPr>
          <w:rFonts w:hint="eastAsia" w:ascii="宋体" w:hAnsi="宋体" w:eastAsia="宋体" w:cs="宋体"/>
          <w:color w:val="303030"/>
          <w:sz w:val="24"/>
          <w:szCs w:val="24"/>
        </w:rPr>
        <w:t>认真填写《中南财经政法大学班级导师工作手册》，积极参加学校、学院有关会议，汇报本班学生的有关情况</w:t>
      </w:r>
      <w:r>
        <w:rPr>
          <w:rFonts w:hint="eastAsia" w:cs="宋体"/>
          <w:color w:val="303030"/>
          <w:sz w:val="24"/>
          <w:szCs w:val="24"/>
          <w:lang w:eastAsia="zh-CN"/>
        </w:rPr>
        <w:t>，</w:t>
      </w:r>
      <w:r>
        <w:rPr>
          <w:rFonts w:hint="eastAsia" w:ascii="宋体" w:hAnsi="宋体" w:eastAsia="宋体" w:cs="宋体"/>
          <w:color w:val="303030"/>
          <w:sz w:val="24"/>
          <w:szCs w:val="24"/>
        </w:rPr>
        <w:t>妥善处理与学生的关系，对所指导学生一视同仁。</w:t>
      </w:r>
    </w:p>
    <w:p>
      <w:pPr>
        <w:pStyle w:val="6"/>
        <w:shd w:val="clear" w:color="auto" w:fill="FFFFFF"/>
        <w:spacing w:before="0" w:beforeAutospacing="0" w:after="0" w:afterAutospacing="0" w:line="360" w:lineRule="auto"/>
        <w:ind w:firstLine="670" w:firstLineChars="278"/>
        <w:jc w:val="both"/>
        <w:rPr>
          <w:rFonts w:hint="eastAsia" w:ascii="宋体" w:hAnsi="宋体" w:eastAsia="宋体" w:cs="宋体"/>
          <w:b/>
          <w:bCs/>
          <w:color w:val="303030"/>
          <w:sz w:val="24"/>
          <w:szCs w:val="24"/>
        </w:rPr>
      </w:pPr>
      <w:r>
        <w:rPr>
          <w:rFonts w:hint="eastAsia" w:ascii="宋体" w:hAnsi="宋体" w:eastAsia="宋体" w:cs="宋体"/>
          <w:b/>
          <w:bCs/>
          <w:color w:val="303030"/>
          <w:sz w:val="24"/>
          <w:szCs w:val="24"/>
        </w:rPr>
        <w:t>四、班级导师工作的管理</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03030"/>
          <w:sz w:val="24"/>
          <w:szCs w:val="24"/>
        </w:rPr>
      </w:pPr>
      <w:r>
        <w:rPr>
          <w:rFonts w:hint="eastAsia" w:ascii="宋体" w:hAnsi="宋体" w:eastAsia="宋体" w:cs="宋体"/>
          <w:color w:val="303030"/>
          <w:sz w:val="24"/>
          <w:szCs w:val="24"/>
        </w:rPr>
        <w:t>1. 为保证班级导师制的顺利实施，学院成立班导师工作领导小组，教学副院长担任组长，主管学生工作副书记副组长，领导小组统一指导班级导师工作。</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03030"/>
          <w:sz w:val="24"/>
          <w:szCs w:val="24"/>
        </w:rPr>
      </w:pPr>
      <w:r>
        <w:rPr>
          <w:rFonts w:hint="eastAsia" w:cs="宋体"/>
          <w:color w:val="303030"/>
          <w:sz w:val="24"/>
          <w:szCs w:val="24"/>
          <w:lang w:val="en-US" w:eastAsia="zh-CN"/>
        </w:rPr>
        <w:t>2</w:t>
      </w:r>
      <w:r>
        <w:rPr>
          <w:rFonts w:hint="eastAsia" w:ascii="宋体" w:hAnsi="宋体" w:eastAsia="宋体" w:cs="宋体"/>
          <w:color w:val="303030"/>
          <w:sz w:val="24"/>
          <w:szCs w:val="24"/>
        </w:rPr>
        <w:t>. 学院每月组织由班导师工作领导小组、班导师、学办主任、教学秘书的工作会议。</w:t>
      </w:r>
    </w:p>
    <w:p>
      <w:pPr>
        <w:pStyle w:val="6"/>
        <w:shd w:val="clear" w:color="auto" w:fill="FFFFFF"/>
        <w:spacing w:before="0" w:beforeAutospacing="0" w:after="0" w:afterAutospacing="0" w:line="360" w:lineRule="auto"/>
        <w:ind w:firstLine="667" w:firstLineChars="278"/>
        <w:jc w:val="both"/>
        <w:rPr>
          <w:rFonts w:hint="eastAsia" w:ascii="宋体" w:hAnsi="宋体" w:eastAsia="宋体" w:cs="宋体"/>
          <w:color w:val="303030"/>
          <w:sz w:val="24"/>
          <w:szCs w:val="24"/>
        </w:rPr>
      </w:pPr>
      <w:r>
        <w:rPr>
          <w:rFonts w:hint="eastAsia" w:ascii="宋体" w:hAnsi="宋体" w:eastAsia="宋体" w:cs="宋体"/>
          <w:color w:val="303030"/>
          <w:sz w:val="24"/>
          <w:szCs w:val="24"/>
        </w:rPr>
        <w:t>4. 学院每学期末开展班级导师工作满意度调查。调查将以访谈及不记名问卷形式进行。调查结果优秀的班级导师，将予以表彰，同时作为年终考核</w:t>
      </w:r>
      <w:r>
        <w:rPr>
          <w:rFonts w:hint="eastAsia" w:cs="宋体"/>
          <w:color w:val="303030"/>
          <w:sz w:val="24"/>
          <w:szCs w:val="24"/>
          <w:lang w:val="en-US" w:eastAsia="zh-CN"/>
        </w:rPr>
        <w:t>和推荐学校优秀班导师奖评比</w:t>
      </w:r>
      <w:r>
        <w:rPr>
          <w:rFonts w:hint="eastAsia" w:ascii="宋体" w:hAnsi="宋体" w:eastAsia="宋体" w:cs="宋体"/>
          <w:color w:val="303030"/>
          <w:sz w:val="24"/>
          <w:szCs w:val="24"/>
        </w:rPr>
        <w:t>的重要依据。调查结果差评的班导师，将予以批评，取消其班导师资格，两年内不予聘任，同时作为年终考核的重要依据。</w:t>
      </w:r>
    </w:p>
    <w:p>
      <w:pPr>
        <w:pStyle w:val="6"/>
        <w:shd w:val="clear" w:color="auto" w:fill="FFFFFF"/>
        <w:spacing w:before="0" w:beforeAutospacing="0" w:after="0" w:afterAutospacing="0" w:line="360" w:lineRule="auto"/>
        <w:ind w:firstLine="375"/>
        <w:jc w:val="both"/>
        <w:rPr>
          <w:rFonts w:hint="eastAsia" w:ascii="宋体" w:hAnsi="宋体" w:eastAsia="宋体" w:cs="宋体"/>
          <w:color w:val="303030"/>
          <w:sz w:val="24"/>
          <w:szCs w:val="24"/>
        </w:rPr>
      </w:pPr>
      <w:r>
        <w:rPr>
          <w:rStyle w:val="10"/>
          <w:rFonts w:hint="eastAsia" w:ascii="宋体" w:hAnsi="宋体" w:eastAsia="宋体" w:cs="宋体"/>
          <w:color w:val="303030"/>
          <w:sz w:val="24"/>
          <w:szCs w:val="24"/>
        </w:rPr>
        <w:t> </w:t>
      </w:r>
      <w:r>
        <w:rPr>
          <w:rFonts w:hint="eastAsia" w:ascii="宋体" w:hAnsi="宋体" w:eastAsia="宋体" w:cs="宋体"/>
          <w:color w:val="303030"/>
          <w:sz w:val="24"/>
          <w:szCs w:val="24"/>
        </w:rPr>
        <w:t>班级导师工作是本科教学工作的重要组成部分，其工作计入教师年工作量，经年度考核合格可折合48学时。</w:t>
      </w:r>
    </w:p>
    <w:p>
      <w:pPr>
        <w:pStyle w:val="6"/>
        <w:shd w:val="clear" w:color="auto" w:fill="FFFFFF"/>
        <w:spacing w:before="0" w:beforeAutospacing="0" w:after="0" w:afterAutospacing="0" w:line="360" w:lineRule="auto"/>
        <w:ind w:firstLine="670" w:firstLineChars="278"/>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五、本制度由中韩新媒体学院班导师工作领导小组负责解释</w:t>
      </w:r>
    </w:p>
    <w:p>
      <w:pPr>
        <w:pStyle w:val="6"/>
        <w:shd w:val="clear" w:color="auto" w:fill="FFFFFF"/>
        <w:spacing w:before="0" w:beforeAutospacing="0" w:after="0" w:afterAutospacing="0" w:line="360" w:lineRule="auto"/>
        <w:ind w:firstLine="670" w:firstLineChars="278"/>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六、未尽事宜按照学校相关规定执行。</w:t>
      </w:r>
    </w:p>
    <w:p>
      <w:pPr>
        <w:pStyle w:val="6"/>
        <w:shd w:val="clear" w:color="auto" w:fill="FFFFFF"/>
        <w:spacing w:before="0" w:beforeAutospacing="0" w:after="0" w:afterAutospacing="0" w:line="360" w:lineRule="auto"/>
        <w:ind w:firstLine="670" w:firstLineChars="278"/>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七、本实施办法自公布之日起试行。</w:t>
      </w:r>
    </w:p>
    <w:p>
      <w:pPr>
        <w:spacing w:line="360" w:lineRule="auto"/>
        <w:ind w:firstLine="6240" w:firstLineChars="2600"/>
        <w:rPr>
          <w:rFonts w:hint="eastAsia" w:ascii="宋体" w:hAnsi="宋体" w:eastAsia="宋体" w:cs="宋体"/>
          <w:sz w:val="24"/>
          <w:szCs w:val="24"/>
        </w:rPr>
      </w:pPr>
    </w:p>
    <w:p>
      <w:pPr>
        <w:spacing w:line="360" w:lineRule="auto"/>
        <w:ind w:firstLine="6720" w:firstLineChars="2800"/>
        <w:rPr>
          <w:rFonts w:hint="eastAsia" w:ascii="宋体" w:hAnsi="宋体" w:eastAsia="宋体" w:cs="宋体"/>
          <w:sz w:val="24"/>
          <w:szCs w:val="24"/>
        </w:rPr>
      </w:pPr>
    </w:p>
    <w:p>
      <w:pPr>
        <w:spacing w:line="360" w:lineRule="auto"/>
        <w:ind w:firstLine="6720" w:firstLineChars="2800"/>
        <w:rPr>
          <w:rFonts w:hint="eastAsia" w:ascii="宋体" w:hAnsi="宋体" w:eastAsia="宋体" w:cs="宋体"/>
          <w:sz w:val="24"/>
          <w:szCs w:val="24"/>
        </w:rPr>
      </w:pPr>
    </w:p>
    <w:p>
      <w:pPr>
        <w:spacing w:line="360" w:lineRule="auto"/>
        <w:ind w:firstLine="6720" w:firstLineChars="2800"/>
        <w:rPr>
          <w:rFonts w:hint="eastAsia" w:ascii="宋体" w:hAnsi="宋体" w:eastAsia="宋体" w:cs="宋体"/>
          <w:sz w:val="24"/>
          <w:szCs w:val="24"/>
        </w:rPr>
      </w:pPr>
    </w:p>
    <w:p>
      <w:pPr>
        <w:spacing w:line="360" w:lineRule="auto"/>
        <w:ind w:firstLine="6720" w:firstLineChars="2800"/>
        <w:rPr>
          <w:rFonts w:hint="eastAsia" w:ascii="宋体" w:hAnsi="宋体" w:eastAsia="宋体" w:cs="宋体"/>
          <w:sz w:val="24"/>
          <w:szCs w:val="24"/>
        </w:rPr>
      </w:pPr>
    </w:p>
    <w:p>
      <w:pPr>
        <w:spacing w:line="360" w:lineRule="auto"/>
        <w:ind w:firstLine="6720" w:firstLineChars="2800"/>
        <w:rPr>
          <w:rFonts w:hint="eastAsia" w:ascii="宋体" w:hAnsi="宋体" w:eastAsia="宋体" w:cs="宋体"/>
          <w:sz w:val="24"/>
          <w:szCs w:val="24"/>
        </w:rPr>
      </w:pPr>
      <w:r>
        <w:rPr>
          <w:rFonts w:hint="eastAsia" w:ascii="宋体" w:hAnsi="宋体" w:eastAsia="宋体" w:cs="宋体"/>
          <w:sz w:val="24"/>
          <w:szCs w:val="24"/>
        </w:rPr>
        <w:t>中韩新媒体学院</w:t>
      </w:r>
    </w:p>
    <w:p>
      <w:pPr>
        <w:spacing w:line="360" w:lineRule="auto"/>
        <w:ind w:firstLine="6720" w:firstLineChars="280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附件1：</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中韩新媒体学院班导师工作考核表（学生测评用）</w:t>
      </w:r>
    </w:p>
    <w:p>
      <w:pPr>
        <w:spacing w:line="360" w:lineRule="auto"/>
        <w:rPr>
          <w:rFonts w:hint="eastAsia" w:ascii="宋体" w:hAnsi="宋体" w:eastAsia="宋体" w:cs="宋体"/>
          <w:sz w:val="24"/>
          <w:szCs w:val="24"/>
        </w:rPr>
      </w:pPr>
      <w:r>
        <w:rPr>
          <w:rFonts w:hint="eastAsia" w:ascii="宋体" w:hAnsi="宋体" w:eastAsia="宋体" w:cs="宋体"/>
          <w:sz w:val="24"/>
          <w:szCs w:val="24"/>
        </w:rPr>
        <w:t>班导师姓名：                         所带班级：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99"/>
        <w:gridCol w:w="593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2" w:type="dxa"/>
            <w:vMerge w:val="restart"/>
          </w:tcPr>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学</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生</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评</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价</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部</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w:t>
            </w:r>
          </w:p>
        </w:tc>
        <w:tc>
          <w:tcPr>
            <w:tcW w:w="179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   目</w:t>
            </w:r>
          </w:p>
        </w:tc>
        <w:tc>
          <w:tcPr>
            <w:tcW w:w="5937"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内         容</w:t>
            </w:r>
          </w:p>
        </w:tc>
        <w:tc>
          <w:tcPr>
            <w:tcW w:w="1080"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思想引导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定期组织学生开展</w:t>
            </w:r>
            <w:r>
              <w:rPr>
                <w:rFonts w:hint="eastAsia" w:ascii="宋体" w:hAnsi="宋体" w:cs="宋体"/>
                <w:sz w:val="24"/>
                <w:szCs w:val="24"/>
                <w:lang w:val="en-US" w:eastAsia="zh-CN"/>
              </w:rPr>
              <w:t>线上线下</w:t>
            </w:r>
            <w:r>
              <w:rPr>
                <w:rFonts w:hint="eastAsia" w:ascii="宋体" w:hAnsi="宋体" w:eastAsia="宋体" w:cs="宋体"/>
                <w:sz w:val="24"/>
                <w:szCs w:val="24"/>
              </w:rPr>
              <w:t>政治学习活动（</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指导学生学习学校有关本科人才培养制度</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引导学生积极参与校园文明建设（</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加强学生的心理健康教育（</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学业指导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color w:val="000000"/>
                <w:sz w:val="24"/>
                <w:szCs w:val="24"/>
                <w:lang w:val="en-US" w:eastAsia="zh-CN"/>
              </w:rPr>
              <w:t>每学期为学生制定自学读书目录</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并检查学生的读书笔记</w:t>
            </w:r>
            <w:r>
              <w:rPr>
                <w:rFonts w:hint="eastAsia" w:ascii="宋体" w:hAnsi="宋体" w:eastAsia="宋体" w:cs="宋体"/>
                <w:color w:val="000000"/>
                <w:sz w:val="24"/>
                <w:szCs w:val="24"/>
              </w:rPr>
              <w:t>。（10分）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帮助学生了解本专业培养方案及推免文件等，做好学生的专业认知和学业规划。</w:t>
            </w:r>
            <w:r>
              <w:rPr>
                <w:rFonts w:hint="eastAsia" w:ascii="宋体" w:hAnsi="宋体" w:eastAsia="宋体" w:cs="宋体"/>
                <w:sz w:val="24"/>
                <w:szCs w:val="24"/>
              </w:rPr>
              <w:t>（10分）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结合学生个体发展，</w:t>
            </w:r>
            <w:r>
              <w:rPr>
                <w:rFonts w:hint="eastAsia" w:ascii="宋体" w:hAnsi="宋体" w:eastAsia="宋体" w:cs="宋体"/>
                <w:sz w:val="24"/>
                <w:szCs w:val="24"/>
              </w:rPr>
              <w:t>加强对</w:t>
            </w:r>
            <w:r>
              <w:rPr>
                <w:rFonts w:hint="eastAsia" w:ascii="宋体" w:hAnsi="宋体" w:cs="宋体"/>
                <w:sz w:val="24"/>
                <w:szCs w:val="24"/>
                <w:lang w:val="en-US" w:eastAsia="zh-CN"/>
              </w:rPr>
              <w:t>学生的</w:t>
            </w:r>
            <w:r>
              <w:rPr>
                <w:rFonts w:hint="eastAsia" w:ascii="宋体" w:hAnsi="宋体" w:eastAsia="宋体" w:cs="宋体"/>
                <w:sz w:val="24"/>
                <w:szCs w:val="24"/>
              </w:rPr>
              <w:t>专业指导</w:t>
            </w:r>
            <w:r>
              <w:rPr>
                <w:rFonts w:hint="eastAsia" w:ascii="宋体" w:hAnsi="宋体" w:cs="宋体"/>
                <w:sz w:val="24"/>
                <w:szCs w:val="24"/>
                <w:lang w:val="en-US" w:eastAsia="zh-CN"/>
              </w:rPr>
              <w:t>和提出个性化培养建议</w:t>
            </w:r>
            <w:r>
              <w:rPr>
                <w:rFonts w:hint="eastAsia" w:ascii="宋体" w:hAnsi="宋体" w:eastAsia="宋体" w:cs="宋体"/>
                <w:sz w:val="24"/>
                <w:szCs w:val="24"/>
              </w:rPr>
              <w:t>。</w:t>
            </w:r>
            <w:r>
              <w:rPr>
                <w:rFonts w:hint="eastAsia" w:ascii="宋体" w:hAnsi="宋体" w:eastAsia="宋体" w:cs="宋体"/>
                <w:color w:val="000000"/>
                <w:sz w:val="24"/>
                <w:szCs w:val="24"/>
              </w:rPr>
              <w:t>（10分）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color w:val="000000"/>
                <w:sz w:val="24"/>
                <w:szCs w:val="24"/>
              </w:rPr>
            </w:pPr>
            <w:r>
              <w:rPr>
                <w:rFonts w:hint="eastAsia" w:ascii="宋体" w:hAnsi="宋体" w:cs="宋体"/>
                <w:sz w:val="24"/>
                <w:szCs w:val="24"/>
                <w:lang w:val="en-US" w:eastAsia="zh-CN"/>
              </w:rPr>
              <w:t>定期</w:t>
            </w:r>
            <w:r>
              <w:rPr>
                <w:rFonts w:hint="eastAsia" w:ascii="宋体" w:hAnsi="宋体" w:eastAsia="宋体" w:cs="宋体"/>
                <w:sz w:val="24"/>
                <w:szCs w:val="24"/>
              </w:rPr>
              <w:t>向学生介绍专业前沿信息和发展趋势，培养学生的专业自信</w:t>
            </w:r>
            <w:r>
              <w:rPr>
                <w:rFonts w:hint="eastAsia" w:ascii="宋体" w:hAnsi="宋体" w:cs="宋体"/>
                <w:sz w:val="24"/>
                <w:szCs w:val="24"/>
                <w:lang w:eastAsia="zh-CN"/>
              </w:rPr>
              <w:t>。</w:t>
            </w:r>
            <w:r>
              <w:rPr>
                <w:rFonts w:hint="eastAsia" w:ascii="宋体" w:hAnsi="宋体" w:eastAsia="宋体" w:cs="宋体"/>
                <w:sz w:val="24"/>
                <w:szCs w:val="24"/>
              </w:rPr>
              <w:t>（10分）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科研指导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color w:val="000000"/>
                <w:sz w:val="24"/>
                <w:szCs w:val="24"/>
                <w:lang w:val="en-US" w:eastAsia="zh-CN"/>
              </w:rPr>
              <w:t>主动指导学生参加专业竞赛</w:t>
            </w:r>
            <w:r>
              <w:rPr>
                <w:rFonts w:hint="eastAsia" w:ascii="宋体" w:hAnsi="宋体" w:eastAsia="宋体" w:cs="宋体"/>
                <w:color w:val="000000"/>
                <w:sz w:val="24"/>
                <w:szCs w:val="24"/>
              </w:rPr>
              <w:t>；指导学生申报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大创</w:t>
            </w:r>
            <w:r>
              <w:rPr>
                <w:rFonts w:hint="eastAsia" w:ascii="宋体" w:hAnsi="宋体" w:cs="宋体"/>
                <w:color w:val="000000"/>
                <w:sz w:val="24"/>
                <w:szCs w:val="24"/>
                <w:lang w:eastAsia="zh-CN"/>
              </w:rPr>
              <w:t>”</w:t>
            </w:r>
            <w:r>
              <w:rPr>
                <w:rFonts w:hint="eastAsia" w:ascii="宋体" w:hAnsi="宋体" w:eastAsia="宋体" w:cs="宋体"/>
                <w:color w:val="000000"/>
                <w:sz w:val="24"/>
                <w:szCs w:val="24"/>
              </w:rPr>
              <w:t>“博文杯”</w:t>
            </w:r>
            <w:r>
              <w:rPr>
                <w:rFonts w:hint="eastAsia" w:ascii="宋体" w:hAnsi="宋体" w:cs="宋体"/>
                <w:color w:val="000000"/>
                <w:sz w:val="24"/>
                <w:szCs w:val="24"/>
                <w:lang w:val="en-US" w:eastAsia="zh-CN"/>
              </w:rPr>
              <w:t>等</w:t>
            </w:r>
            <w:r>
              <w:rPr>
                <w:rFonts w:hint="eastAsia" w:ascii="宋体" w:hAnsi="宋体" w:eastAsia="宋体" w:cs="宋体"/>
                <w:color w:val="000000"/>
                <w:sz w:val="24"/>
                <w:szCs w:val="24"/>
              </w:rPr>
              <w:t>科研项目。</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cs="宋体"/>
                <w:color w:val="000000"/>
                <w:sz w:val="24"/>
                <w:szCs w:val="24"/>
                <w:lang w:eastAsia="zh-CN"/>
              </w:rPr>
            </w:pPr>
            <w:r>
              <w:rPr>
                <w:rFonts w:hint="eastAsia" w:ascii="宋体" w:hAnsi="宋体" w:eastAsia="宋体" w:cs="宋体"/>
                <w:color w:val="000000"/>
                <w:sz w:val="24"/>
                <w:szCs w:val="24"/>
              </w:rPr>
              <w:t>引导学生积极参加科技创新和有益的社会实践活动</w:t>
            </w:r>
            <w:r>
              <w:rPr>
                <w:rFonts w:hint="eastAsia" w:ascii="宋体" w:hAnsi="宋体" w:cs="宋体"/>
                <w:color w:val="000000"/>
                <w:sz w:val="24"/>
                <w:szCs w:val="24"/>
                <w:lang w:eastAsia="zh-CN"/>
              </w:rPr>
              <w:t>，</w:t>
            </w:r>
          </w:p>
          <w:p>
            <w:pPr>
              <w:spacing w:line="360" w:lineRule="auto"/>
              <w:rPr>
                <w:rFonts w:hint="eastAsia" w:ascii="宋体" w:hAnsi="宋体" w:eastAsia="宋体" w:cs="宋体"/>
                <w:sz w:val="24"/>
                <w:szCs w:val="24"/>
              </w:rPr>
            </w:pPr>
            <w:r>
              <w:rPr>
                <w:rFonts w:hint="eastAsia" w:ascii="宋体" w:hAnsi="宋体" w:cs="宋体"/>
                <w:color w:val="000000"/>
                <w:sz w:val="24"/>
                <w:szCs w:val="24"/>
                <w:lang w:val="en-US" w:eastAsia="zh-CN"/>
              </w:rPr>
              <w:t>树立服务社会的理念。</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指导学生撰写科研论文</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工作方式、态度</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热爱班导师工作，经验丰富，工作主动，具有创造性。（4分）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关心学生，善于倾听学生意见，师生关系融洽。（4分）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工作中坚持公开、公平、公正的原则。（2分）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2" w:type="dxa"/>
            <w:vMerge w:val="continue"/>
            <w:vAlign w:val="center"/>
          </w:tcPr>
          <w:p>
            <w:pPr>
              <w:spacing w:line="360" w:lineRule="auto"/>
              <w:rPr>
                <w:rFonts w:hint="eastAsia" w:ascii="宋体" w:hAnsi="宋体" w:eastAsia="宋体" w:cs="宋体"/>
                <w:sz w:val="24"/>
                <w:szCs w:val="24"/>
              </w:rPr>
            </w:pPr>
          </w:p>
        </w:tc>
        <w:tc>
          <w:tcPr>
            <w:tcW w:w="7736" w:type="dxa"/>
            <w:gridSpan w:val="2"/>
            <w:vAlign w:val="center"/>
          </w:tcPr>
          <w:p>
            <w:pPr>
              <w:spacing w:line="360" w:lineRule="auto"/>
              <w:ind w:left="68"/>
              <w:jc w:val="center"/>
              <w:rPr>
                <w:rFonts w:hint="eastAsia" w:ascii="宋体" w:hAnsi="宋体" w:eastAsia="宋体" w:cs="宋体"/>
                <w:sz w:val="24"/>
                <w:szCs w:val="24"/>
              </w:rPr>
            </w:pPr>
            <w:r>
              <w:rPr>
                <w:rFonts w:hint="eastAsia" w:ascii="宋体" w:hAnsi="宋体" w:eastAsia="宋体" w:cs="宋体"/>
                <w:sz w:val="24"/>
                <w:szCs w:val="24"/>
              </w:rPr>
              <w:t>总分</w:t>
            </w:r>
          </w:p>
        </w:tc>
        <w:tc>
          <w:tcPr>
            <w:tcW w:w="1080" w:type="dxa"/>
          </w:tcPr>
          <w:p>
            <w:pPr>
              <w:spacing w:line="360" w:lineRule="auto"/>
              <w:rPr>
                <w:rFonts w:hint="eastAsia" w:ascii="宋体" w:hAnsi="宋体" w:eastAsia="宋体" w:cs="宋体"/>
                <w:sz w:val="24"/>
                <w:szCs w:val="24"/>
              </w:rPr>
            </w:pPr>
          </w:p>
        </w:tc>
      </w:tr>
    </w:tbl>
    <w:p>
      <w:pPr>
        <w:spacing w:line="360" w:lineRule="auto"/>
        <w:jc w:val="center"/>
        <w:rPr>
          <w:rFonts w:hint="eastAsia" w:ascii="宋体" w:hAnsi="宋体" w:eastAsia="宋体" w:cs="宋体"/>
          <w:b/>
          <w:sz w:val="24"/>
          <w:szCs w:val="24"/>
        </w:rPr>
      </w:pP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注：参与考核的学生人数不得少于本班人数的2/3 </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附件2：</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中韩新媒体学院班导师工作考核表（学院测评用）</w:t>
      </w:r>
    </w:p>
    <w:p>
      <w:pPr>
        <w:spacing w:line="360" w:lineRule="auto"/>
        <w:rPr>
          <w:rFonts w:hint="eastAsia" w:ascii="宋体" w:hAnsi="宋体" w:eastAsia="宋体" w:cs="宋体"/>
          <w:sz w:val="24"/>
          <w:szCs w:val="24"/>
        </w:rPr>
      </w:pPr>
      <w:r>
        <w:rPr>
          <w:rFonts w:hint="eastAsia" w:ascii="宋体" w:hAnsi="宋体" w:eastAsia="宋体" w:cs="宋体"/>
          <w:sz w:val="24"/>
          <w:szCs w:val="24"/>
        </w:rPr>
        <w:t>班导师姓名：                         所带班级：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99"/>
        <w:gridCol w:w="593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2" w:type="dxa"/>
            <w:vMerge w:val="restart"/>
          </w:tcPr>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学</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院</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评</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价</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部</w:t>
            </w: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w:t>
            </w:r>
          </w:p>
        </w:tc>
        <w:tc>
          <w:tcPr>
            <w:tcW w:w="1799"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   目</w:t>
            </w:r>
          </w:p>
        </w:tc>
        <w:tc>
          <w:tcPr>
            <w:tcW w:w="5937"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内         容</w:t>
            </w:r>
          </w:p>
        </w:tc>
        <w:tc>
          <w:tcPr>
            <w:tcW w:w="1080"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工作完成情况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定期给学生</w:t>
            </w:r>
            <w:r>
              <w:rPr>
                <w:rFonts w:hint="eastAsia" w:ascii="宋体" w:hAnsi="宋体" w:cs="宋体"/>
                <w:sz w:val="24"/>
                <w:szCs w:val="24"/>
                <w:lang w:val="en-US" w:eastAsia="zh-CN"/>
              </w:rPr>
              <w:t>开展政治学习</w:t>
            </w:r>
            <w:r>
              <w:rPr>
                <w:rFonts w:hint="eastAsia" w:ascii="宋体" w:hAnsi="宋体" w:eastAsia="宋体" w:cs="宋体"/>
                <w:sz w:val="24"/>
                <w:szCs w:val="24"/>
              </w:rPr>
              <w:t>（6分）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完成学院规定的对学生的学业指导</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完成学院规定的对学生的科研指导</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及时发现并疏解因学业问题导致的心理、情绪问题（</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工作记录整理</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对学生的集体指导、个别谈话、班会、全程修业指导计划有相关记录整理</w:t>
            </w:r>
            <w:r>
              <w:rPr>
                <w:rFonts w:hint="eastAsia" w:ascii="宋体" w:hAnsi="宋体" w:eastAsia="宋体" w:cs="宋体"/>
                <w:color w:val="000000"/>
                <w:sz w:val="24"/>
                <w:szCs w:val="24"/>
              </w:rPr>
              <w:t>（10分）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班导师工作总结</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完成</w:t>
            </w:r>
            <w:r>
              <w:rPr>
                <w:rFonts w:hint="eastAsia" w:ascii="宋体" w:hAnsi="宋体" w:eastAsia="宋体" w:cs="宋体"/>
                <w:sz w:val="24"/>
                <w:szCs w:val="24"/>
              </w:rPr>
              <w:t>班导师工作总结</w:t>
            </w:r>
            <w:r>
              <w:rPr>
                <w:rFonts w:hint="eastAsia" w:ascii="宋体" w:hAnsi="宋体" w:cs="宋体"/>
                <w:sz w:val="24"/>
                <w:szCs w:val="24"/>
                <w:lang w:val="en-US" w:eastAsia="zh-CN"/>
              </w:rPr>
              <w:t>和完整填写班导师手册</w:t>
            </w:r>
            <w:r>
              <w:rPr>
                <w:rFonts w:hint="eastAsia" w:ascii="宋体" w:hAnsi="宋体" w:eastAsia="宋体" w:cs="宋体"/>
                <w:sz w:val="24"/>
                <w:szCs w:val="24"/>
              </w:rPr>
              <w:t>（20分）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工作特色（10分）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坚持常规工作与创新工作相结合并有相关支撑材料（10分）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工作成效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所带学生进入专业排名前百分之十（</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所带学生获得校级及以上科研创新奖项（</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参与学年鉴定、学业预警、实习就业、双学位修业、假期实践等工作指导（</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652" w:type="dxa"/>
            <w:vMerge w:val="continue"/>
          </w:tcPr>
          <w:p>
            <w:pPr>
              <w:spacing w:line="360" w:lineRule="auto"/>
              <w:jc w:val="center"/>
              <w:rPr>
                <w:rFonts w:hint="eastAsia" w:ascii="宋体" w:hAnsi="宋体" w:eastAsia="宋体" w:cs="宋体"/>
                <w:sz w:val="24"/>
                <w:szCs w:val="24"/>
              </w:rPr>
            </w:pPr>
          </w:p>
        </w:tc>
        <w:tc>
          <w:tcPr>
            <w:tcW w:w="1799" w:type="dxa"/>
            <w:vMerge w:val="continue"/>
            <w:vAlign w:val="center"/>
          </w:tcPr>
          <w:p>
            <w:pPr>
              <w:spacing w:line="360" w:lineRule="auto"/>
              <w:jc w:val="center"/>
              <w:rPr>
                <w:rFonts w:hint="eastAsia" w:ascii="宋体" w:hAnsi="宋体" w:eastAsia="宋体" w:cs="宋体"/>
                <w:sz w:val="24"/>
                <w:szCs w:val="24"/>
              </w:rPr>
            </w:pPr>
          </w:p>
        </w:tc>
        <w:tc>
          <w:tcPr>
            <w:tcW w:w="593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所带学生未有因修业造成心理、情绪失控且造成严重后果（6分）</w:t>
            </w:r>
          </w:p>
        </w:tc>
        <w:tc>
          <w:tcPr>
            <w:tcW w:w="108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2" w:type="dxa"/>
            <w:vMerge w:val="continue"/>
            <w:vAlign w:val="center"/>
          </w:tcPr>
          <w:p>
            <w:pPr>
              <w:spacing w:line="360" w:lineRule="auto"/>
              <w:rPr>
                <w:rFonts w:hint="eastAsia" w:ascii="宋体" w:hAnsi="宋体" w:eastAsia="宋体" w:cs="宋体"/>
                <w:sz w:val="24"/>
                <w:szCs w:val="24"/>
              </w:rPr>
            </w:pPr>
          </w:p>
        </w:tc>
        <w:tc>
          <w:tcPr>
            <w:tcW w:w="7736" w:type="dxa"/>
            <w:gridSpan w:val="2"/>
            <w:vAlign w:val="center"/>
          </w:tcPr>
          <w:p>
            <w:pPr>
              <w:spacing w:line="360" w:lineRule="auto"/>
              <w:ind w:left="68"/>
              <w:jc w:val="center"/>
              <w:rPr>
                <w:rFonts w:hint="eastAsia" w:ascii="宋体" w:hAnsi="宋体" w:eastAsia="宋体" w:cs="宋体"/>
                <w:sz w:val="24"/>
                <w:szCs w:val="24"/>
              </w:rPr>
            </w:pPr>
            <w:r>
              <w:rPr>
                <w:rFonts w:hint="eastAsia" w:ascii="宋体" w:hAnsi="宋体" w:eastAsia="宋体" w:cs="宋体"/>
                <w:sz w:val="24"/>
                <w:szCs w:val="24"/>
              </w:rPr>
              <w:t>总分</w:t>
            </w:r>
          </w:p>
        </w:tc>
        <w:tc>
          <w:tcPr>
            <w:tcW w:w="1080" w:type="dxa"/>
          </w:tcPr>
          <w:p>
            <w:pPr>
              <w:spacing w:line="360" w:lineRule="auto"/>
              <w:rPr>
                <w:rFonts w:hint="eastAsia" w:ascii="宋体" w:hAnsi="宋体" w:eastAsia="宋体" w:cs="宋体"/>
                <w:sz w:val="24"/>
                <w:szCs w:val="24"/>
              </w:rPr>
            </w:pPr>
          </w:p>
        </w:tc>
      </w:tr>
    </w:tbl>
    <w:p>
      <w:pPr>
        <w:spacing w:line="360" w:lineRule="auto"/>
        <w:jc w:val="left"/>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附件3：</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中韩新媒体学院20  ----20  学年班导师工作考核登记表</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                 填表日期：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07"/>
        <w:gridCol w:w="1451"/>
        <w:gridCol w:w="1609"/>
        <w:gridCol w:w="162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51" w:type="dxa"/>
          </w:tcPr>
          <w:p>
            <w:pPr>
              <w:spacing w:line="360" w:lineRule="auto"/>
              <w:jc w:val="center"/>
              <w:rPr>
                <w:rFonts w:hint="eastAsia" w:ascii="宋体" w:hAnsi="宋体" w:eastAsia="宋体" w:cs="宋体"/>
                <w:sz w:val="24"/>
                <w:szCs w:val="24"/>
              </w:rPr>
            </w:pPr>
          </w:p>
        </w:tc>
        <w:tc>
          <w:tcPr>
            <w:tcW w:w="1609"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620" w:type="dxa"/>
          </w:tcPr>
          <w:p>
            <w:pPr>
              <w:spacing w:line="360" w:lineRule="auto"/>
              <w:jc w:val="center"/>
              <w:rPr>
                <w:rFonts w:hint="eastAsia" w:ascii="宋体" w:hAnsi="宋体" w:eastAsia="宋体" w:cs="宋体"/>
                <w:sz w:val="24"/>
                <w:szCs w:val="24"/>
              </w:rPr>
            </w:pPr>
          </w:p>
        </w:tc>
        <w:tc>
          <w:tcPr>
            <w:tcW w:w="144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620"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48" w:type="dxa"/>
            <w:gridSpan w:val="2"/>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451" w:type="dxa"/>
          </w:tcPr>
          <w:p>
            <w:pPr>
              <w:spacing w:line="360" w:lineRule="auto"/>
              <w:jc w:val="center"/>
              <w:rPr>
                <w:rFonts w:hint="eastAsia" w:ascii="宋体" w:hAnsi="宋体" w:eastAsia="宋体" w:cs="宋体"/>
                <w:sz w:val="24"/>
                <w:szCs w:val="24"/>
              </w:rPr>
            </w:pPr>
          </w:p>
        </w:tc>
        <w:tc>
          <w:tcPr>
            <w:tcW w:w="1609"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1620" w:type="dxa"/>
          </w:tcPr>
          <w:p>
            <w:pPr>
              <w:spacing w:line="360" w:lineRule="auto"/>
              <w:jc w:val="center"/>
              <w:rPr>
                <w:rFonts w:hint="eastAsia" w:ascii="宋体" w:hAnsi="宋体" w:eastAsia="宋体" w:cs="宋体"/>
                <w:sz w:val="24"/>
                <w:szCs w:val="24"/>
              </w:rPr>
            </w:pPr>
          </w:p>
        </w:tc>
        <w:tc>
          <w:tcPr>
            <w:tcW w:w="144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所带班级</w:t>
            </w:r>
          </w:p>
        </w:tc>
        <w:tc>
          <w:tcPr>
            <w:tcW w:w="162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7" w:hRule="atLeast"/>
        </w:trPr>
        <w:tc>
          <w:tcPr>
            <w:tcW w:w="9288" w:type="dxa"/>
            <w:gridSpan w:val="7"/>
            <w:tcBorders>
              <w:bottom w:val="single" w:color="auto" w:sz="4" w:space="0"/>
            </w:tcBorders>
          </w:tcPr>
          <w:p>
            <w:pPr>
              <w:tabs>
                <w:tab w:val="left" w:pos="3540"/>
              </w:tabs>
              <w:spacing w:line="360" w:lineRule="auto"/>
              <w:rPr>
                <w:rFonts w:hint="eastAsia" w:ascii="宋体" w:hAnsi="宋体" w:eastAsia="宋体" w:cs="宋体"/>
                <w:sz w:val="24"/>
                <w:szCs w:val="24"/>
              </w:rPr>
            </w:pPr>
            <w:r>
              <w:rPr>
                <w:rFonts w:hint="eastAsia" w:ascii="宋体" w:hAnsi="宋体" w:eastAsia="宋体" w:cs="宋体"/>
                <w:sz w:val="24"/>
                <w:szCs w:val="24"/>
              </w:rPr>
              <w:t>（本学年班导师工作总结）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1" w:hRule="atLeast"/>
        </w:trPr>
        <w:tc>
          <w:tcPr>
            <w:tcW w:w="9288" w:type="dxa"/>
            <w:gridSpan w:val="7"/>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41"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考</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核</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结</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果</w:t>
            </w:r>
          </w:p>
        </w:tc>
        <w:tc>
          <w:tcPr>
            <w:tcW w:w="2158" w:type="dxa"/>
            <w:gridSpan w:val="2"/>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学生评价得分</w:t>
            </w:r>
          </w:p>
        </w:tc>
        <w:tc>
          <w:tcPr>
            <w:tcW w:w="1609" w:type="dxa"/>
            <w:tcBorders>
              <w:bottom w:val="nil"/>
            </w:tcBorders>
          </w:tcPr>
          <w:p>
            <w:pPr>
              <w:spacing w:line="360" w:lineRule="auto"/>
              <w:rPr>
                <w:rFonts w:hint="eastAsia" w:ascii="宋体" w:hAnsi="宋体" w:eastAsia="宋体" w:cs="宋体"/>
                <w:sz w:val="24"/>
                <w:szCs w:val="24"/>
              </w:rPr>
            </w:pPr>
          </w:p>
        </w:tc>
        <w:tc>
          <w:tcPr>
            <w:tcW w:w="4680" w:type="dxa"/>
            <w:gridSpan w:val="3"/>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考核结论：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41" w:type="dxa"/>
            <w:vMerge w:val="continue"/>
          </w:tcPr>
          <w:p>
            <w:pPr>
              <w:spacing w:line="360" w:lineRule="auto"/>
              <w:rPr>
                <w:rFonts w:hint="eastAsia" w:ascii="宋体" w:hAnsi="宋体" w:eastAsia="宋体" w:cs="宋体"/>
                <w:sz w:val="24"/>
                <w:szCs w:val="24"/>
              </w:rPr>
            </w:pPr>
          </w:p>
        </w:tc>
        <w:tc>
          <w:tcPr>
            <w:tcW w:w="2158" w:type="dxa"/>
            <w:gridSpan w:val="2"/>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学院评价得分</w:t>
            </w:r>
          </w:p>
        </w:tc>
        <w:tc>
          <w:tcPr>
            <w:tcW w:w="1609" w:type="dxa"/>
          </w:tcPr>
          <w:p>
            <w:pPr>
              <w:spacing w:line="360" w:lineRule="auto"/>
              <w:rPr>
                <w:rFonts w:hint="eastAsia" w:ascii="宋体" w:hAnsi="宋体" w:eastAsia="宋体" w:cs="宋体"/>
                <w:sz w:val="24"/>
                <w:szCs w:val="24"/>
              </w:rPr>
            </w:pPr>
          </w:p>
        </w:tc>
        <w:tc>
          <w:tcPr>
            <w:tcW w:w="4680" w:type="dxa"/>
            <w:gridSpan w:val="3"/>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841" w:type="dxa"/>
            <w:vMerge w:val="continue"/>
          </w:tcPr>
          <w:p>
            <w:pPr>
              <w:spacing w:line="360" w:lineRule="auto"/>
              <w:rPr>
                <w:rFonts w:hint="eastAsia" w:ascii="宋体" w:hAnsi="宋体" w:eastAsia="宋体" w:cs="宋体"/>
                <w:sz w:val="24"/>
                <w:szCs w:val="24"/>
              </w:rPr>
            </w:pPr>
          </w:p>
        </w:tc>
        <w:tc>
          <w:tcPr>
            <w:tcW w:w="2158"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合计得分</w:t>
            </w:r>
          </w:p>
        </w:tc>
        <w:tc>
          <w:tcPr>
            <w:tcW w:w="1609" w:type="dxa"/>
          </w:tcPr>
          <w:p>
            <w:pPr>
              <w:spacing w:line="360" w:lineRule="auto"/>
              <w:rPr>
                <w:rFonts w:hint="eastAsia" w:ascii="宋体" w:hAnsi="宋体" w:eastAsia="宋体" w:cs="宋体"/>
                <w:sz w:val="24"/>
                <w:szCs w:val="24"/>
              </w:rPr>
            </w:pPr>
          </w:p>
        </w:tc>
        <w:tc>
          <w:tcPr>
            <w:tcW w:w="4680" w:type="dxa"/>
            <w:gridSpan w:val="3"/>
            <w:vMerge w:val="continue"/>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sectPr>
      <w:head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41A"/>
    <w:rsid w:val="00002489"/>
    <w:rsid w:val="00023D17"/>
    <w:rsid w:val="00041952"/>
    <w:rsid w:val="00041CB9"/>
    <w:rsid w:val="00047A87"/>
    <w:rsid w:val="0005286E"/>
    <w:rsid w:val="0006562E"/>
    <w:rsid w:val="000704F7"/>
    <w:rsid w:val="00070C6B"/>
    <w:rsid w:val="0008188D"/>
    <w:rsid w:val="000B31BB"/>
    <w:rsid w:val="000B56CD"/>
    <w:rsid w:val="000C5B79"/>
    <w:rsid w:val="000D5CF9"/>
    <w:rsid w:val="000D6698"/>
    <w:rsid w:val="000E2BC6"/>
    <w:rsid w:val="000F3F1D"/>
    <w:rsid w:val="00110AF2"/>
    <w:rsid w:val="0011330A"/>
    <w:rsid w:val="00131E38"/>
    <w:rsid w:val="00132634"/>
    <w:rsid w:val="00132AB5"/>
    <w:rsid w:val="0019360A"/>
    <w:rsid w:val="001E2BB2"/>
    <w:rsid w:val="00202912"/>
    <w:rsid w:val="00204835"/>
    <w:rsid w:val="00216348"/>
    <w:rsid w:val="00220876"/>
    <w:rsid w:val="00221C3C"/>
    <w:rsid w:val="002314AE"/>
    <w:rsid w:val="0023527C"/>
    <w:rsid w:val="00236C72"/>
    <w:rsid w:val="0024123C"/>
    <w:rsid w:val="002426C7"/>
    <w:rsid w:val="00271E83"/>
    <w:rsid w:val="002849AB"/>
    <w:rsid w:val="00292132"/>
    <w:rsid w:val="00292C92"/>
    <w:rsid w:val="00313FCE"/>
    <w:rsid w:val="003338DE"/>
    <w:rsid w:val="00361FAF"/>
    <w:rsid w:val="00372448"/>
    <w:rsid w:val="0037518B"/>
    <w:rsid w:val="003B015F"/>
    <w:rsid w:val="003B24C2"/>
    <w:rsid w:val="003D4DBC"/>
    <w:rsid w:val="00413FB4"/>
    <w:rsid w:val="004421CC"/>
    <w:rsid w:val="00443D83"/>
    <w:rsid w:val="004662AB"/>
    <w:rsid w:val="00475C8E"/>
    <w:rsid w:val="00486454"/>
    <w:rsid w:val="004962CB"/>
    <w:rsid w:val="004A13AB"/>
    <w:rsid w:val="004B2A2E"/>
    <w:rsid w:val="004B7F55"/>
    <w:rsid w:val="004E10CC"/>
    <w:rsid w:val="004F50D1"/>
    <w:rsid w:val="004F5821"/>
    <w:rsid w:val="00502BC1"/>
    <w:rsid w:val="005278D1"/>
    <w:rsid w:val="00527B56"/>
    <w:rsid w:val="00535890"/>
    <w:rsid w:val="00556C5A"/>
    <w:rsid w:val="00570D75"/>
    <w:rsid w:val="00582CC3"/>
    <w:rsid w:val="0058577E"/>
    <w:rsid w:val="005A060B"/>
    <w:rsid w:val="005E2895"/>
    <w:rsid w:val="006117ED"/>
    <w:rsid w:val="00624146"/>
    <w:rsid w:val="00642F54"/>
    <w:rsid w:val="00652806"/>
    <w:rsid w:val="00664B33"/>
    <w:rsid w:val="00665E09"/>
    <w:rsid w:val="0066661D"/>
    <w:rsid w:val="006A651D"/>
    <w:rsid w:val="006B77F3"/>
    <w:rsid w:val="007060F8"/>
    <w:rsid w:val="007153C2"/>
    <w:rsid w:val="00715B37"/>
    <w:rsid w:val="007352BD"/>
    <w:rsid w:val="007A62DF"/>
    <w:rsid w:val="007D5FF7"/>
    <w:rsid w:val="007E755B"/>
    <w:rsid w:val="00862821"/>
    <w:rsid w:val="00870711"/>
    <w:rsid w:val="008809AC"/>
    <w:rsid w:val="00886C24"/>
    <w:rsid w:val="0088765C"/>
    <w:rsid w:val="00895588"/>
    <w:rsid w:val="00896DD7"/>
    <w:rsid w:val="008C17D0"/>
    <w:rsid w:val="008C2DDB"/>
    <w:rsid w:val="00911089"/>
    <w:rsid w:val="00923AFA"/>
    <w:rsid w:val="00932F62"/>
    <w:rsid w:val="00970FCB"/>
    <w:rsid w:val="009B53A7"/>
    <w:rsid w:val="009E2AF3"/>
    <w:rsid w:val="009F0933"/>
    <w:rsid w:val="009F3398"/>
    <w:rsid w:val="00A3396E"/>
    <w:rsid w:val="00A46AF7"/>
    <w:rsid w:val="00A74B22"/>
    <w:rsid w:val="00A91F39"/>
    <w:rsid w:val="00AB54F9"/>
    <w:rsid w:val="00B15E28"/>
    <w:rsid w:val="00B34F33"/>
    <w:rsid w:val="00B36EF1"/>
    <w:rsid w:val="00BB6ED0"/>
    <w:rsid w:val="00BD15C3"/>
    <w:rsid w:val="00BE311E"/>
    <w:rsid w:val="00BF753B"/>
    <w:rsid w:val="00C21CB7"/>
    <w:rsid w:val="00C74DA6"/>
    <w:rsid w:val="00C97521"/>
    <w:rsid w:val="00CA0F15"/>
    <w:rsid w:val="00CD5E2C"/>
    <w:rsid w:val="00CD765D"/>
    <w:rsid w:val="00CE1669"/>
    <w:rsid w:val="00D26072"/>
    <w:rsid w:val="00D62BEA"/>
    <w:rsid w:val="00D7392E"/>
    <w:rsid w:val="00DA4939"/>
    <w:rsid w:val="00DD4EE1"/>
    <w:rsid w:val="00E15272"/>
    <w:rsid w:val="00E336C8"/>
    <w:rsid w:val="00E37AA4"/>
    <w:rsid w:val="00E40744"/>
    <w:rsid w:val="00E4224E"/>
    <w:rsid w:val="00E953A4"/>
    <w:rsid w:val="00EB1843"/>
    <w:rsid w:val="00EC1D3E"/>
    <w:rsid w:val="00EE4BB4"/>
    <w:rsid w:val="00F33F89"/>
    <w:rsid w:val="00F4020F"/>
    <w:rsid w:val="00F51A91"/>
    <w:rsid w:val="00F76947"/>
    <w:rsid w:val="00F844AE"/>
    <w:rsid w:val="00F933F8"/>
    <w:rsid w:val="00FB241A"/>
    <w:rsid w:val="00FC3AA7"/>
    <w:rsid w:val="00FD497D"/>
    <w:rsid w:val="01B21007"/>
    <w:rsid w:val="09DF3C7F"/>
    <w:rsid w:val="0BBB702C"/>
    <w:rsid w:val="0BFC642A"/>
    <w:rsid w:val="0C6176F1"/>
    <w:rsid w:val="0D134E45"/>
    <w:rsid w:val="13D2243A"/>
    <w:rsid w:val="17E40D38"/>
    <w:rsid w:val="1EA00B0A"/>
    <w:rsid w:val="273B705B"/>
    <w:rsid w:val="2B6371BC"/>
    <w:rsid w:val="39067BB6"/>
    <w:rsid w:val="39CD4265"/>
    <w:rsid w:val="3AC35ACC"/>
    <w:rsid w:val="41BB44E3"/>
    <w:rsid w:val="43D1366B"/>
    <w:rsid w:val="49C318A6"/>
    <w:rsid w:val="4D99745C"/>
    <w:rsid w:val="57CD3DEF"/>
    <w:rsid w:val="5E273C9E"/>
    <w:rsid w:val="632641E6"/>
    <w:rsid w:val="639C13C6"/>
    <w:rsid w:val="642B31CE"/>
    <w:rsid w:val="67853F4E"/>
    <w:rsid w:val="6A531337"/>
    <w:rsid w:val="72011741"/>
    <w:rsid w:val="75E33FD9"/>
    <w:rsid w:val="76EC7A39"/>
    <w:rsid w:val="77476A28"/>
    <w:rsid w:val="78E17901"/>
    <w:rsid w:val="790C0A4C"/>
    <w:rsid w:val="7FA53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_Style 1"/>
    <w:basedOn w:val="1"/>
    <w:next w:val="2"/>
    <w:uiPriority w:val="0"/>
    <w:pPr>
      <w:spacing w:line="56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549</Words>
  <Characters>3132</Characters>
  <Lines>26</Lines>
  <Paragraphs>7</Paragraphs>
  <TotalTime>2</TotalTime>
  <ScaleCrop>false</ScaleCrop>
  <LinksUpToDate>false</LinksUpToDate>
  <CharactersWithSpaces>3674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2019-11-19T08:10:00Z</dcterms:created>
  <dc:creator>summer</dc:creator>
  <cp:lastModifiedBy>独上兰舟</cp:lastModifiedBy>
  <cp:lastPrinted>2019-11-20T00:52:00Z</cp:lastPrinted>
  <dcterms:modified xsi:type="dcterms:W3CDTF">2019-11-25T01:30:16Z</dcterms:modified>
  <dc:title>三峡大学文学院本科生导师制实施细则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