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BADB">
      <w:pPr>
        <w:spacing w:line="53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3</w:t>
      </w:r>
    </w:p>
    <w:p w14:paraId="1A01B737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 w14:paraId="3468C41D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p w14:paraId="3C03D4BE">
      <w:pPr>
        <w:spacing w:line="530" w:lineRule="exact"/>
        <w:rPr>
          <w:szCs w:val="32"/>
        </w:rPr>
      </w:pPr>
    </w:p>
    <w:p w14:paraId="4F0B92EA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59254391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703E91C1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 w14:paraId="79D67414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 w14:paraId="13D0A63D">
      <w:pPr>
        <w:spacing w:line="530" w:lineRule="exact"/>
        <w:ind w:firstLine="640" w:firstLineChars="200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786B51EA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 w14:paraId="5ED6A58D">
      <w:pPr>
        <w:spacing w:line="530" w:lineRule="exact"/>
        <w:ind w:firstLine="640" w:firstLineChars="200"/>
        <w:rPr>
          <w:rFonts w:eastAsia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hint="eastAsia" w:eastAsia="楷体_GB2312"/>
          <w:szCs w:val="32"/>
          <w:lang w:val="en-US" w:eastAsia="zh-CN"/>
        </w:rPr>
        <w:t>校级选拔</w:t>
      </w:r>
      <w:r>
        <w:rPr>
          <w:rFonts w:eastAsia="楷体_GB2312"/>
          <w:szCs w:val="32"/>
        </w:rPr>
        <w:t>（2025年1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640BA6A7">
      <w:pPr>
        <w:spacing w:line="530" w:lineRule="exact"/>
        <w:ind w:firstLine="640" w:firstLineChars="2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符合要求的参赛选手按文件要求提交推荐材料，就业中心将根据评选标准推荐参赛选手。</w:t>
      </w:r>
    </w:p>
    <w:p w14:paraId="61D96A5B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Cs w:val="32"/>
        </w:rPr>
        <w:t>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54384D3D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521143C2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 w14:paraId="3D7386B9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32"/>
        </w:rPr>
        <w:t>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 w14:paraId="7A158DD9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 w14:paraId="684C17AD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 w14:paraId="30E0851B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 w14:paraId="66040F70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</w:t>
      </w:r>
      <w:r>
        <w:rPr>
          <w:rFonts w:hint="eastAsia"/>
          <w:szCs w:val="32"/>
          <w:lang w:eastAsia="zh-CN"/>
        </w:rPr>
        <w:t>，以“申报表+XX 学校+XX 姓名”格式命名</w:t>
      </w:r>
      <w:r>
        <w:rPr>
          <w:rFonts w:hint="eastAsia"/>
          <w:szCs w:val="32"/>
        </w:rPr>
        <w:t>。</w:t>
      </w:r>
    </w:p>
    <w:p w14:paraId="5A740909">
      <w:pPr>
        <w:spacing w:line="53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 w14:paraId="6BB0A04F">
      <w:pPr>
        <w:spacing w:line="530" w:lineRule="exact"/>
        <w:ind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（三）教学片段展示。包括授课视频及 PPT 教案。参赛选手提交无生教学片段视频1个，视频时长 15分钟。视频须由本人录制。教案主题与教学视频主题一致。视频文件采用 MP4 格式，分辨率 720P，文件大小不超过 200M，图像清晰稳定，声音清楚</w:t>
      </w:r>
      <w:r>
        <w:rPr>
          <w:rFonts w:hint="eastAsia"/>
          <w:szCs w:val="32"/>
          <w:lang w:eastAsia="zh-CN"/>
        </w:rPr>
        <w:t>。</w:t>
      </w:r>
    </w:p>
    <w:p w14:paraId="14236A4E">
      <w:pPr>
        <w:wordWrap w:val="0"/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  <w:lang w:val="en-US" w:eastAsia="zh-CN"/>
        </w:rPr>
        <w:t>四</w:t>
      </w:r>
      <w:r>
        <w:rPr>
          <w:rFonts w:hint="eastAsia"/>
          <w:szCs w:val="32"/>
        </w:rPr>
        <w:t>）全国总决赛现场比赛课程汇报材料。提交时间、内容及格式等要求另行通知。</w:t>
      </w:r>
    </w:p>
    <w:p w14:paraId="6B28837D">
      <w:pPr>
        <w:wordWrap w:val="0"/>
        <w:spacing w:line="53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  <w:lang w:val="en-US" w:eastAsia="zh-CN"/>
        </w:rPr>
        <w:t>五</w:t>
      </w:r>
      <w:r>
        <w:rPr>
          <w:rFonts w:hint="eastAsia"/>
          <w:szCs w:val="32"/>
        </w:rPr>
        <w:t>）参赛课程应保证相关参赛材料的原创性，不得抄袭、剽窃他人作品，如产生侵权行为或涉及知识产权纠纷，由参赛选手及所在</w:t>
      </w:r>
      <w:r>
        <w:rPr>
          <w:rFonts w:hint="eastAsia"/>
          <w:szCs w:val="32"/>
          <w:lang w:val="en-US" w:eastAsia="zh-CN"/>
        </w:rPr>
        <w:t>单位</w:t>
      </w:r>
      <w:r>
        <w:rPr>
          <w:rFonts w:hint="eastAsia"/>
          <w:szCs w:val="32"/>
        </w:rPr>
        <w:t>承担相应责任。</w:t>
      </w:r>
    </w:p>
    <w:p w14:paraId="6CFB153C">
      <w:pPr>
        <w:wordWrap w:val="0"/>
        <w:spacing w:line="53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  <w:lang w:val="en-US" w:eastAsia="zh-CN"/>
        </w:rPr>
        <w:t>五</w:t>
      </w:r>
      <w:r>
        <w:rPr>
          <w:rFonts w:hint="eastAsia"/>
          <w:szCs w:val="32"/>
        </w:rPr>
        <w:t>）参赛选手报送资料以“教师赛道推荐材料:XX 学校+XX 姓名”格式命名成一个压缩包，</w:t>
      </w:r>
      <w:r>
        <w:rPr>
          <w:rFonts w:hint="eastAsia"/>
          <w:szCs w:val="32"/>
          <w:lang w:val="en-US" w:eastAsia="zh-CN"/>
        </w:rPr>
        <w:t>具体内容包括《课程教学赛道参赛申报表》、支撑材料的 Word版及签盖扫描后的 PDF 版表格；1个视频文件；1个PPT 文件。并于</w:t>
      </w:r>
      <w:r>
        <w:rPr>
          <w:rFonts w:hint="eastAsia"/>
          <w:b w:val="0"/>
          <w:bCs w:val="0"/>
          <w:color w:val="C00000"/>
          <w:szCs w:val="32"/>
          <w:lang w:val="en-US" w:eastAsia="zh-CN"/>
        </w:rPr>
        <w:t>11月7日17:00前</w:t>
      </w:r>
      <w:r>
        <w:rPr>
          <w:rFonts w:hint="eastAsia"/>
          <w:szCs w:val="32"/>
          <w:lang w:val="en-US" w:eastAsia="zh-CN"/>
        </w:rPr>
        <w:t>将规定格式的文件压缩包、相关附件报送</w:t>
      </w:r>
      <w:r>
        <w:rPr>
          <w:rFonts w:hint="eastAsia"/>
          <w:b w:val="0"/>
          <w:bCs w:val="0"/>
          <w:szCs w:val="32"/>
          <w:lang w:val="en-US" w:eastAsia="zh-CN"/>
        </w:rPr>
        <w:t>至就业中心郭婉钰</w:t>
      </w:r>
      <w:r>
        <w:rPr>
          <w:rFonts w:hint="eastAsia"/>
          <w:szCs w:val="32"/>
          <w:lang w:val="en-US" w:eastAsia="zh-CN"/>
        </w:rPr>
        <w:t>。</w:t>
      </w:r>
    </w:p>
    <w:p w14:paraId="5AD62435">
      <w:pPr>
        <w:wordWrap w:val="0"/>
        <w:spacing w:line="530" w:lineRule="exact"/>
        <w:ind w:firstLine="640" w:firstLineChars="200"/>
        <w:rPr>
          <w:szCs w:val="32"/>
        </w:rPr>
      </w:pPr>
      <w:r>
        <w:rPr>
          <w:rFonts w:hint="eastAsia"/>
          <w:color w:val="C00000"/>
          <w:szCs w:val="32"/>
        </w:rPr>
        <w:t>请在全国大学生职业规划大赛官网（网址：zgs.chsi.com.cn）下载课程教学赛道参赛申报表、课程支撑材料一览表等材料。</w:t>
      </w:r>
    </w:p>
    <w:p w14:paraId="645D1A4F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 w14:paraId="2DE04F51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 w14:paraId="41A1AF98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 w14:paraId="18A167F2">
      <w:pPr>
        <w:spacing w:line="530" w:lineRule="exact"/>
        <w:ind w:firstLine="640" w:firstLineChars="200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14:paraId="2BCEB8EB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 w14:paraId="14E52769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001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72D8805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 w14:paraId="723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6D42EE3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142B069B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22F0D089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67A1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2F766792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</w:t>
            </w:r>
            <w:bookmarkStart w:id="0" w:name="_GoBack"/>
            <w:bookmarkEnd w:id="0"/>
            <w:r>
              <w:rPr>
                <w:rFonts w:hint="eastAsia" w:eastAsia="楷体_GB2312"/>
                <w:sz w:val="26"/>
                <w:szCs w:val="26"/>
              </w:rPr>
              <w:t>定位及目标</w:t>
            </w:r>
          </w:p>
        </w:tc>
        <w:tc>
          <w:tcPr>
            <w:tcW w:w="5418" w:type="dxa"/>
            <w:vAlign w:val="center"/>
          </w:tcPr>
          <w:p w14:paraId="21E31D9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3E337D2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4CCB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1040FD28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B23089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09CC53A4">
            <w:pPr>
              <w:jc w:val="center"/>
              <w:rPr>
                <w:sz w:val="26"/>
                <w:szCs w:val="26"/>
              </w:rPr>
            </w:pPr>
          </w:p>
        </w:tc>
      </w:tr>
      <w:tr w14:paraId="006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57231364"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50427D89"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04D8D752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308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3EC9062A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56E3F4FE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2B5FCE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663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258CE820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53244E3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7807E2F3">
            <w:pPr>
              <w:jc w:val="center"/>
              <w:rPr>
                <w:sz w:val="26"/>
                <w:szCs w:val="26"/>
              </w:rPr>
            </w:pPr>
          </w:p>
        </w:tc>
      </w:tr>
      <w:tr w14:paraId="0C9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75E15839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5B597DA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2D9B55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4C92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4C39F7D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643B7CA8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4E4C68E0">
            <w:pPr>
              <w:jc w:val="center"/>
              <w:rPr>
                <w:sz w:val="26"/>
                <w:szCs w:val="26"/>
              </w:rPr>
            </w:pPr>
          </w:p>
        </w:tc>
      </w:tr>
      <w:tr w14:paraId="1952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B690279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7F1938C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6A61EB18">
            <w:pPr>
              <w:jc w:val="center"/>
              <w:rPr>
                <w:sz w:val="26"/>
                <w:szCs w:val="26"/>
              </w:rPr>
            </w:pPr>
          </w:p>
        </w:tc>
      </w:tr>
      <w:tr w14:paraId="144A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 w14:paraId="16769D8D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34ACD0B9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08E2122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321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 w14:paraId="6802C616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EC2CD6C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535D3E95">
            <w:pPr>
              <w:jc w:val="center"/>
              <w:rPr>
                <w:sz w:val="26"/>
                <w:szCs w:val="26"/>
              </w:rPr>
            </w:pPr>
          </w:p>
        </w:tc>
      </w:tr>
      <w:tr w14:paraId="6FB2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 w14:paraId="2845001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43D1C10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7D8AEAE3">
            <w:pPr>
              <w:jc w:val="center"/>
              <w:rPr>
                <w:sz w:val="26"/>
                <w:szCs w:val="26"/>
              </w:rPr>
            </w:pPr>
          </w:p>
        </w:tc>
      </w:tr>
      <w:tr w14:paraId="101C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 w14:paraId="34E8A1DD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0DB7FE7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1C1074B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3951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76443414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A25A71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3922BCC0">
            <w:pPr>
              <w:jc w:val="center"/>
              <w:rPr>
                <w:sz w:val="26"/>
                <w:szCs w:val="26"/>
              </w:rPr>
            </w:pPr>
          </w:p>
        </w:tc>
      </w:tr>
      <w:tr w14:paraId="6102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75F07BCC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2D050CE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29B866D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6D3D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 w14:paraId="2F7D5BB1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9D77E65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6AE11F36">
            <w:pPr>
              <w:jc w:val="center"/>
              <w:rPr>
                <w:sz w:val="26"/>
                <w:szCs w:val="26"/>
              </w:rPr>
            </w:pPr>
          </w:p>
        </w:tc>
      </w:tr>
      <w:tr w14:paraId="4893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1F528B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14:paraId="7928691B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2A57A0E1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410563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3A72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688F304A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14:paraId="4CFE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5B0C4F51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17136196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185FBB8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3E0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61B7BC55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1E04F3E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2FD6A416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313C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6FAA36C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 w14:paraId="5AEC2B5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359C1463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6D12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1CA43B14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2A99C6C1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4CCDC56B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14:paraId="5A44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3DFAB102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14:paraId="478653CE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36D30EE6"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3A805F0E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 w14:paraId="22B8A7CC">
      <w:pPr>
        <w:spacing w:line="53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14:paraId="1BB6D1D1">
      <w:pPr>
        <w:spacing w:line="530" w:lineRule="exact"/>
        <w:ind w:firstLine="640" w:firstLineChars="200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 w14:paraId="02A48795">
      <w:pPr>
        <w:widowControl/>
        <w:adjustRightInd/>
        <w:snapToGrid/>
        <w:spacing w:line="530" w:lineRule="exact"/>
        <w:ind w:firstLine="640" w:firstLineChars="200"/>
        <w:jc w:val="left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24065-21B3-49D3-BB7F-D81C109855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7DCC2B-DB2E-453E-864A-20365931E6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DF0554-0796-4201-84D2-70D1B8555B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3FC5D3-C119-419C-AC90-10ABB4D5E1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02C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81EF5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A81EF5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0D81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A2CD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ECC0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42D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8C24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062B5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2986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332A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40A1F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960AFF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1A42A4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B5946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52A4C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A1C7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6</Pages>
  <Words>2154</Words>
  <Characters>2237</Characters>
  <Lines>18</Lines>
  <Paragraphs>5</Paragraphs>
  <TotalTime>13</TotalTime>
  <ScaleCrop>false</ScaleCrop>
  <LinksUpToDate>false</LinksUpToDate>
  <CharactersWithSpaces>2257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郭婉钰</cp:lastModifiedBy>
  <cp:lastPrinted>2025-10-13T17:04:00Z</cp:lastPrinted>
  <dcterms:modified xsi:type="dcterms:W3CDTF">2025-11-06T06:27:41Z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8AD4CFEE6D0E45C2AEFC40EC6FF81CE0_13</vt:lpwstr>
  </property>
  <property fmtid="{D5CDD505-2E9C-101B-9397-08002B2CF9AE}" pid="4" name="KSOTemplateDocerSaveRecord">
    <vt:lpwstr>eyJoZGlkIjoiMDQzMmY4MWFlNWQwODY5MjE2MTRjYTdjMDdiZjRiYzUiLCJ1c2VySWQiOiIxNTM1Mjc0NDE3In0=</vt:lpwstr>
  </property>
</Properties>
</file>